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word/footer11.xml" ContentType="application/vnd.openxmlformats-officedocument.wordprocessingml.footer+xml"/>
  <Override PartName="/word/footer8.xml" ContentType="application/vnd.openxmlformats-officedocument.wordprocessingml.footer+xml"/>
  <Override PartName="/word/footer7.xml" ContentType="application/vnd.openxmlformats-officedocument.wordprocessingml.footer+xml"/>
  <Override PartName="/word/footer5.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header12.xml" ContentType="application/vnd.openxmlformats-officedocument.wordprocessingml.header+xml"/>
  <Override PartName="/word/header10.xml" ContentType="application/vnd.openxmlformats-officedocument.wordprocessingml.header+xml"/>
  <Override PartName="/word/header8.xml" ContentType="application/vnd.openxmlformats-officedocument.wordprocessingml.header+xml"/>
  <Override PartName="/docProps/core.xml" ContentType="application/vnd.openxmlformats-package.core-properties+xml"/>
  <Override PartName="/docProps/app.xml" ContentType="application/vnd.openxmlformats-officedocument.extended-properties+xml"/>
  <Override PartName="/word/header5.xml" ContentType="application/vnd.openxmlformats-officedocument.wordprocessingml.header+xml"/>
  <Override PartName="/word/footer6.xml" ContentType="application/vnd.openxmlformats-officedocument.wordprocessingml.footer+xml"/>
  <Override PartName="/word/numbering.xml" ContentType="application/vnd.openxmlformats-officedocument.wordprocessingml.numbering+xml"/>
  <Override PartName="/word/footer9.xml" ContentType="application/vnd.openxmlformats-officedocument.wordprocessingml.footer+xml"/>
  <Override PartName="/word/header6.xml" ContentType="application/vnd.openxmlformats-officedocument.wordprocessingml.header+xml"/>
  <Override PartName="/word/endnotes.xml" ContentType="application/vnd.openxmlformats-officedocument.wordprocessingml.endnotes+xml"/>
  <Override PartName="/word/footer4.xml" ContentType="application/vnd.openxmlformats-officedocument.wordprocessingml.footer+xml"/>
  <Override PartName="/word/theme/theme1.xml" ContentType="application/vnd.openxmlformats-officedocument.theme+xml"/>
  <Override PartName="/word/header11.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9.xml" ContentType="application/vnd.openxmlformats-officedocument.wordprocessingml.header+xml"/>
  <Override PartName="/word/header1.xml" ContentType="application/vnd.openxmlformats-officedocument.wordprocessingml.header+xml"/>
  <Override PartName="/word/fontTable.xml" ContentType="application/vnd.openxmlformats-officedocument.wordprocessingml.fontTable+xml"/>
  <Override PartName="/word/header3.xml" ContentType="application/vnd.openxmlformats-officedocument.wordprocessingml.header+xml"/>
  <Override PartName="/word/webSettings.xml" ContentType="application/vnd.openxmlformats-officedocument.wordprocessingml.webSettings+xml"/>
  <Override PartName="/word/settings.xml" ContentType="application/vnd.openxmlformats-officedocument.wordprocessingml.settings+xml"/>
  <Override PartName="/word/header7.xml" ContentType="application/vnd.openxmlformats-officedocument.wordprocessingml.header+xml"/>
  <Override PartName="/word/document.xml" ContentType="application/vnd.openxmlformats-officedocument.wordprocessingml.document.main+xml"/>
  <Override PartName="/word/footnotes.xml" ContentType="application/vnd.openxmlformats-officedocument.wordprocessingml.footnotes+xml"/>
  <Override PartName="/customXml/itemProps1.xml" ContentType="application/vnd.openxmlformats-officedocument.customXmlProperti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1259"/>
        <w:spacing w:after="0"/>
        <w:widowControl w:val="off"/>
        <w:rPr>
          <w:rFonts w:eastAsia="Arial" w:cs="Arial"/>
          <w:b/>
          <w:bCs/>
          <w:sz w:val="24"/>
          <w:lang w:bidi="ru-RU"/>
        </w:rPr>
      </w:pPr>
      <w:r>
        <w:rPr>
          <w:rFonts w:eastAsia="Arial" w:cs="Arial"/>
          <w:b/>
          <w:bCs/>
          <w:sz w:val="24"/>
          <w:lang w:bidi="ru-RU"/>
        </w:rPr>
      </w:r>
      <w:r>
        <w:rPr>
          <w:rFonts w:eastAsia="Arial" w:cs="Arial"/>
          <w:b/>
          <w:bCs/>
          <w:sz w:val="24"/>
          <w:lang w:bidi="ru-RU"/>
        </w:rPr>
      </w:r>
    </w:p>
    <w:p>
      <w:pPr>
        <w:pStyle w:val="1259"/>
        <w:spacing w:after="0"/>
        <w:widowControl w:val="off"/>
        <w:rPr>
          <w:rFonts w:eastAsia="Arial" w:cs="Arial"/>
          <w:b/>
          <w:bCs/>
          <w:sz w:val="24"/>
          <w:lang w:bidi="ru-RU"/>
        </w:rPr>
      </w:pPr>
      <w:r>
        <w:rPr>
          <w:rFonts w:eastAsia="Arial" w:cs="Arial"/>
          <w:b/>
          <w:bCs/>
          <w:sz w:val="24"/>
          <w:lang w:bidi="ru-RU"/>
        </w:rPr>
      </w:r>
      <w:r>
        <w:rPr>
          <w:rFonts w:eastAsia="Arial" w:cs="Arial"/>
          <w:b/>
          <w:bCs/>
          <w:sz w:val="24"/>
          <w:lang w:bidi="ru-RU"/>
        </w:rPr>
      </w:r>
    </w:p>
    <w:p>
      <w:pPr>
        <w:pStyle w:val="1259"/>
        <w:spacing w:after="0"/>
        <w:widowControl w:val="off"/>
        <w:rPr>
          <w:rFonts w:eastAsia="Arial" w:cs="Arial"/>
          <w:b/>
          <w:bCs/>
          <w:sz w:val="24"/>
          <w:lang w:bidi="ru-RU"/>
        </w:rPr>
      </w:pPr>
      <w:r>
        <w:rPr>
          <w:rFonts w:eastAsia="Arial" w:cs="Arial"/>
          <w:b/>
          <w:bCs/>
          <w:sz w:val="24"/>
          <w:lang w:bidi="ru-RU"/>
        </w:rPr>
      </w:r>
      <w:r>
        <w:rPr>
          <w:rFonts w:eastAsia="Arial" w:cs="Arial"/>
          <w:b/>
          <w:bCs/>
          <w:sz w:val="24"/>
          <w:lang w:bidi="ru-RU"/>
        </w:rPr>
      </w:r>
    </w:p>
    <w:p>
      <w:pPr>
        <w:pStyle w:val="1259"/>
        <w:spacing w:after="0"/>
        <w:widowControl w:val="off"/>
        <w:rPr>
          <w:rFonts w:eastAsia="Arial" w:cs="Arial"/>
          <w:b/>
          <w:bCs/>
          <w:sz w:val="24"/>
          <w:lang w:bidi="ru-RU"/>
        </w:rPr>
      </w:pPr>
      <w:r>
        <w:rPr>
          <w:rFonts w:eastAsia="Arial" w:cs="Arial"/>
          <w:b/>
          <w:bCs/>
          <w:sz w:val="24"/>
          <w:lang w:val="kk" w:bidi="ru-RU"/>
        </w:rPr>
        <w:t xml:space="preserve">«</w:t>
      </w:r>
      <w:r>
        <w:rPr>
          <w:rFonts w:eastAsia="Arial" w:cs="Arial"/>
          <w:b/>
          <w:bCs/>
          <w:sz w:val="24"/>
          <w:lang w:val="kk" w:bidi="ru-RU"/>
        </w:rPr>
        <w:t xml:space="preserve">Халықаралық білім беру корпорациясы</w:t>
      </w:r>
      <w:r>
        <w:rPr>
          <w:rFonts w:eastAsia="Arial" w:cs="Arial"/>
          <w:b/>
          <w:bCs/>
          <w:sz w:val="24"/>
          <w:lang w:val="kk" w:bidi="ru-RU"/>
        </w:rPr>
        <w:t xml:space="preserve">»</w:t>
      </w:r>
      <w:r>
        <w:rPr>
          <w:rFonts w:eastAsia="Arial" w:cs="Arial"/>
          <w:b/>
          <w:bCs/>
          <w:sz w:val="24"/>
          <w:lang w:val="kk" w:bidi="ru-RU"/>
        </w:rPr>
        <w:t xml:space="preserve"> жауапкершілігі шектеулі серіктестігі</w:t>
      </w:r>
      <w:r>
        <w:rPr>
          <w:rFonts w:eastAsia="Arial" w:cs="Arial"/>
          <w:b/>
          <w:bCs/>
          <w:sz w:val="24"/>
          <w:lang w:bidi="ru-RU"/>
        </w:rPr>
      </w:r>
    </w:p>
    <w:p>
      <w:pPr>
        <w:pStyle w:val="1259"/>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259"/>
        <w:jc w:val="left"/>
        <w:spacing w:after="0"/>
        <w:widowControl w:val="off"/>
        <w:rPr>
          <w:rFonts w:eastAsia="Arial" w:cs="Arial"/>
          <w:sz w:val="24"/>
          <w:lang w:bidi="ru-RU"/>
        </w:rPr>
      </w:pPr>
      <w:r>
        <w:rPr>
          <w:rFonts w:eastAsia="Arial" w:cs="Arial"/>
          <w:sz w:val="24"/>
          <w:lang w:val="kk" w:bidi="ru-RU"/>
        </w:rPr>
        <w:t xml:space="preserve">ХАЛЫҚАРАЛЫҚ ҚАРЖЫЛЫҚ ЕСЕПТІЛІК СТАНДАРТТАРЫНА СӘЙКЕС ҚАРЖЫЛЫҚ ЕСЕПТІЛІК 2021 жылғы 31 желтоқсан </w:t>
      </w:r>
      <w:r>
        <w:rPr>
          <w:rFonts w:eastAsia="Arial" w:cs="Arial"/>
          <w:sz w:val="24"/>
          <w:lang w:bidi="ru-RU"/>
        </w:rPr>
      </w:r>
    </w:p>
    <w:p>
      <w:pPr>
        <w:pStyle w:val="1259"/>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259"/>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259"/>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259"/>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259"/>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259"/>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259"/>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259"/>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259"/>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259"/>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259"/>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259"/>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259"/>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259"/>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259"/>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259"/>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259"/>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259"/>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259"/>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259"/>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259"/>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259"/>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259"/>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259"/>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259"/>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259"/>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259"/>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259"/>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259"/>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259"/>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259"/>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259"/>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259"/>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259"/>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259"/>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259"/>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259"/>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259"/>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jc w:val="center"/>
        <w:spacing w:before="11" w:after="0" w:line="240" w:lineRule="auto"/>
        <w:widowControl w:val="off"/>
        <w:rPr>
          <w:rFonts w:ascii="Arial" w:hAnsi="Arial" w:eastAsia="Arial" w:cs="Arial"/>
          <w:sz w:val="24"/>
          <w:szCs w:val="24"/>
          <w:lang w:val="ru-RU" w:eastAsia="ru-RU" w:bidi="ru-RU"/>
        </w:rPr>
      </w:pPr>
      <w:r>
        <w:rPr>
          <w:rFonts w:ascii="Arial" w:hAnsi="Arial" w:eastAsia="Arial" w:cs="Arial"/>
          <w:sz w:val="24"/>
          <w:szCs w:val="24"/>
          <w:lang w:val="kk" w:eastAsia="ru-RU" w:bidi="ru-RU"/>
        </w:rPr>
        <w:t xml:space="preserve">Алматы қ. 2025</w:t>
      </w:r>
      <w:r>
        <w:rPr>
          <w:rFonts w:ascii="Arial" w:hAnsi="Arial" w:eastAsia="Arial" w:cs="Arial"/>
          <w:sz w:val="24"/>
          <w:szCs w:val="24"/>
          <w:lang w:val="ru-RU" w:eastAsia="ru-RU" w:bidi="ru-RU"/>
        </w:rPr>
      </w:r>
    </w:p>
    <w:p>
      <w:pPr>
        <w:rPr>
          <w:rFonts w:ascii="Arial" w:hAnsi="Arial" w:eastAsia="Times New Roman" w:cs="Arial"/>
          <w:sz w:val="18"/>
          <w:szCs w:val="18"/>
          <w:lang w:val="ru-RU"/>
        </w:rPr>
      </w:pPr>
      <w:r>
        <w:rPr>
          <w:rFonts w:ascii="Arial" w:hAnsi="Arial" w:eastAsia="Times New Roman" w:cs="Times New Roman"/>
          <w:sz w:val="18"/>
          <w:szCs w:val="18"/>
          <w:lang w:val="ru-RU" w:eastAsia="ru-RU"/>
        </w:rPr>
        <w:br w:type="page" w:clear="all"/>
      </w:r>
      <w:r>
        <w:rPr>
          <w:rFonts w:ascii="Arial" w:hAnsi="Arial" w:eastAsia="Times New Roman" w:cs="Arial"/>
          <w:sz w:val="18"/>
          <w:szCs w:val="18"/>
          <w:lang w:val="ru-RU"/>
        </w:rPr>
      </w:r>
    </w:p>
    <w:sdt>
      <w:sdtPr>
        <w15:appearance w15:val="boundingBox"/>
        <w:id w:val="-636792925"/>
        <w:docPartObj>
          <w:docPartGallery w:val="Table of Contents"/>
          <w:docPartUnique w:val="true"/>
        </w:docPartObj>
        <w:rPr>
          <w:rFonts w:asciiTheme="minorHAnsi" w:hAnsiTheme="minorHAnsi" w:eastAsiaTheme="minorHAnsi" w:cstheme="minorBidi"/>
          <w:color w:val="auto"/>
          <w:sz w:val="22"/>
          <w:szCs w:val="22"/>
          <w:lang w:val="ru-RU"/>
        </w:rPr>
      </w:sdtPr>
      <w:sdtContent>
        <w:p>
          <w:pPr>
            <w:pStyle w:val="1263"/>
            <w:rPr>
              <w:rFonts w:ascii="Arial" w:hAnsi="Arial" w:cs="Arial"/>
              <w:b/>
              <w:bCs/>
              <w:color w:val="auto"/>
              <w:sz w:val="18"/>
              <w:szCs w:val="18"/>
              <w:lang w:val="ru-RU"/>
            </w:rPr>
          </w:pPr>
          <w:r>
            <w:rPr>
              <w:rFonts w:ascii="Arial" w:hAnsi="Arial" w:cs="Arial"/>
              <w:b/>
              <w:bCs/>
              <w:color w:val="auto"/>
              <w:sz w:val="18"/>
              <w:szCs w:val="18"/>
              <w:lang w:val="kk"/>
            </w:rPr>
            <w:t xml:space="preserve">Мазмұны</w:t>
          </w:r>
          <w:r>
            <w:rPr>
              <w:rFonts w:ascii="Arial" w:hAnsi="Arial" w:cs="Arial"/>
              <w:b/>
              <w:bCs/>
              <w:color w:val="auto"/>
              <w:sz w:val="18"/>
              <w:szCs w:val="18"/>
              <w:lang w:val="ru-RU"/>
            </w:rPr>
          </w:r>
        </w:p>
        <w:p>
          <w:pPr>
            <w:spacing w:after="0"/>
            <w:rPr>
              <w:lang w:val="ru-RU"/>
            </w:rPr>
          </w:pPr>
          <w:r>
            <w:rPr>
              <w:lang w:val="ru-RU"/>
            </w:rPr>
          </w:r>
          <w:r>
            <w:rPr>
              <w:lang w:val="ru-RU"/>
            </w:rPr>
          </w:r>
        </w:p>
        <w:p>
          <w:pPr>
            <w:spacing w:after="0"/>
            <w:rPr>
              <w:lang w:val="ru-RU"/>
            </w:rPr>
          </w:pPr>
          <w:r>
            <w:rPr>
              <w:lang w:val="ru-RU"/>
            </w:rPr>
          </w:r>
          <w:r>
            <w:rPr>
              <w:lang w:val="ru-RU"/>
            </w:rPr>
          </w:r>
        </w:p>
        <w:p>
          <w:pPr>
            <w:pStyle w:val="1264"/>
            <w:rPr>
              <w:lang w:val="ru-RU"/>
            </w:rPr>
          </w:pPr>
          <w:r>
            <w:rPr>
              <w:lang w:val="kk"/>
            </w:rPr>
            <w:t xml:space="preserve">БАСШЫЛЫҚТЫҢ 2021 ЖЫЛҒЫ 31 ЖЕЛТОҚСАНДА АЯҚТАЛҒАН ЖЫЛҒА ҚАРЖЫЛЫҚ ЕСЕПТІЛІКТІ ДАЙЫНДАУ ЖӘНЕ БЕКІТУ ҮШІН ЖАУАПКЕРШІЛІК ТУРАЛЫ ӨТІНІШІ </w:t>
          </w:r>
          <w:r>
            <w:rPr>
              <w:lang w:val="kk"/>
            </w:rPr>
            <w:t xml:space="preserve">3</w:t>
          </w:r>
          <w:r>
            <w:rPr>
              <w:lang w:val="ru-RU"/>
            </w:rPr>
          </w:r>
        </w:p>
        <w:p>
          <w:pPr>
            <w:pStyle w:val="1264"/>
            <w:rPr>
              <w:lang w:val="ru-RU"/>
            </w:rPr>
          </w:pPr>
          <w:r>
            <w:rPr>
              <w:lang w:val="kk"/>
            </w:rPr>
            <w:t xml:space="preserve">ТӘУЕЛСІЗ АУДИТОРЛАРДЫҢ АУДИТОРЛЫҚ ЕСЕБІ </w:t>
          </w:r>
          <w:bookmarkStart w:id="0" w:name="_Hlk177553694"/>
          <w:r/>
          <w:bookmarkEnd w:id="0"/>
          <w:r>
            <w:rPr>
              <w:lang w:val="kk"/>
            </w:rPr>
            <w:t xml:space="preserve">4</w:t>
          </w:r>
          <w:r>
            <w:rPr>
              <w:lang w:val="ru-RU"/>
            </w:rPr>
          </w:r>
        </w:p>
        <w:p>
          <w:pPr>
            <w:spacing w:before="240" w:after="240"/>
            <w:rPr>
              <w:rFonts w:ascii="Arial" w:hAnsi="Arial" w:cs="Arial"/>
              <w:sz w:val="18"/>
              <w:szCs w:val="18"/>
              <w:lang w:val="ru-RU"/>
            </w:rPr>
          </w:pPr>
          <w:r>
            <w:rPr>
              <w:rFonts w:ascii="Arial" w:hAnsi="Arial" w:cs="Arial"/>
              <w:sz w:val="18"/>
              <w:szCs w:val="18"/>
              <w:lang w:val="kk"/>
            </w:rPr>
            <w:t xml:space="preserve"> 2021 ЖЫЛҒЫ 31 ЖЕЛТОҚСАНДА АЯҚТАЛАТЫН ЖЫЛДАҒЫ ҚЫЗМЕТТІҢ ҚАРЖЫЛЫҚ НӘТИЖЕЛЕРІ ТУРА</w:t>
          </w:r>
          <w:r>
            <w:rPr>
              <w:rFonts w:ascii="Arial" w:hAnsi="Arial" w:cs="Arial"/>
              <w:sz w:val="18"/>
              <w:szCs w:val="18"/>
              <w:lang w:val="kk"/>
            </w:rPr>
            <w:t xml:space="preserve">ЛЫ ЕСЕП </w:t>
          </w:r>
          <w:r>
            <w:rPr>
              <w:rFonts w:ascii="Arial" w:hAnsi="Arial" w:cs="Arial"/>
              <w:sz w:val="18"/>
              <w:szCs w:val="18"/>
              <w:lang w:val="kk"/>
            </w:rPr>
            <w:t xml:space="preserve">7</w:t>
          </w:r>
          <w:r>
            <w:rPr>
              <w:rFonts w:ascii="Arial" w:hAnsi="Arial" w:cs="Arial"/>
              <w:sz w:val="18"/>
              <w:szCs w:val="18"/>
              <w:lang w:val="ru-RU"/>
            </w:rPr>
          </w:r>
        </w:p>
        <w:p>
          <w:pPr>
            <w:spacing w:before="240" w:after="240"/>
            <w:rPr>
              <w:rFonts w:ascii="Arial" w:hAnsi="Arial" w:cs="Arial"/>
              <w:sz w:val="18"/>
              <w:szCs w:val="18"/>
              <w:lang w:val="kk"/>
            </w:rPr>
          </w:pPr>
          <w:r>
            <w:rPr>
              <w:rFonts w:ascii="Arial" w:hAnsi="Arial" w:cs="Arial"/>
              <w:sz w:val="18"/>
              <w:szCs w:val="18"/>
              <w:lang w:val="kk"/>
            </w:rPr>
            <w:t xml:space="preserve"> 2021 ЖЫЛҒЫ 31 ЖЕЛТОҚСАНДАҒЫ ЖАҒДАЙ БОЙЫНША ҚАРЖЫЛЫҚ ЖАҒДАЙ ТУРАЛЫ ЕСЕП </w:t>
          </w:r>
          <w:r>
            <w:rPr>
              <w:rFonts w:ascii="Arial" w:hAnsi="Arial" w:cs="Arial"/>
              <w:sz w:val="18"/>
              <w:szCs w:val="18"/>
              <w:lang w:val="kk"/>
            </w:rPr>
            <w:t xml:space="preserve">8</w:t>
          </w:r>
          <w:r>
            <w:rPr>
              <w:rFonts w:ascii="Arial" w:hAnsi="Arial" w:cs="Arial"/>
              <w:sz w:val="18"/>
              <w:szCs w:val="18"/>
              <w:lang w:val="kk"/>
            </w:rPr>
          </w:r>
        </w:p>
        <w:p>
          <w:pPr>
            <w:spacing w:before="240" w:after="240"/>
            <w:rPr>
              <w:rFonts w:ascii="Arial" w:hAnsi="Arial" w:cs="Arial"/>
              <w:sz w:val="18"/>
              <w:szCs w:val="18"/>
              <w:lang w:val="kk"/>
            </w:rPr>
          </w:pPr>
          <w:r>
            <w:rPr>
              <w:rFonts w:ascii="Arial" w:hAnsi="Arial" w:cs="Arial"/>
              <w:sz w:val="18"/>
              <w:szCs w:val="18"/>
              <w:lang w:val="kk"/>
            </w:rPr>
            <w:t xml:space="preserve"> 2021 ЖЫЛДЫҢ 31 ЖЕЛТОҚСАНЫНДА АЯҚТАЛҒАН ЖЫЛДАҒЫ КАПИТАЛДАҒЫ ӨЗГЕРІСТЕР ТУРАЛЫ ЕСЕП </w:t>
          </w:r>
          <w:r>
            <w:rPr>
              <w:rFonts w:ascii="Arial" w:hAnsi="Arial" w:cs="Arial"/>
              <w:sz w:val="18"/>
              <w:szCs w:val="18"/>
              <w:lang w:val="kk"/>
            </w:rPr>
            <w:t xml:space="preserve">9</w:t>
          </w:r>
          <w:r>
            <w:rPr>
              <w:rFonts w:ascii="Arial" w:hAnsi="Arial" w:cs="Arial"/>
              <w:sz w:val="18"/>
              <w:szCs w:val="18"/>
              <w:lang w:val="kk"/>
            </w:rPr>
          </w:r>
        </w:p>
        <w:p>
          <w:pPr>
            <w:spacing w:before="240" w:after="240"/>
            <w:rPr>
              <w:rFonts w:ascii="Arial" w:hAnsi="Arial" w:cs="Arial"/>
              <w:sz w:val="18"/>
              <w:szCs w:val="18"/>
              <w:lang w:val="kk"/>
            </w:rPr>
          </w:pPr>
          <w:r>
            <w:rPr>
              <w:rFonts w:ascii="Arial" w:hAnsi="Arial" w:cs="Arial"/>
              <w:sz w:val="18"/>
              <w:szCs w:val="18"/>
              <w:lang w:val="kk"/>
            </w:rPr>
            <w:t xml:space="preserve"> 2021 ЖЫЛҒЫ 31 ЖЕЛТОҚСАНДА АЯҚТАЛҒАН ЖЫЛДАҒЫ АҚША ҚАРАЖАТТАРЫНЫҢ ҚОЗҒАЛЫСЫ ТУРАЛЫ ЕС</w:t>
          </w:r>
          <w:r>
            <w:rPr>
              <w:rFonts w:ascii="Arial" w:hAnsi="Arial" w:cs="Arial"/>
              <w:sz w:val="18"/>
              <w:szCs w:val="18"/>
              <w:lang w:val="kk"/>
            </w:rPr>
            <w:t xml:space="preserve">ЕП </w:t>
          </w:r>
          <w:r>
            <w:rPr>
              <w:rFonts w:ascii="Arial" w:hAnsi="Arial" w:cs="Arial"/>
              <w:sz w:val="18"/>
              <w:szCs w:val="18"/>
              <w:lang w:val="kk"/>
            </w:rPr>
            <w:t xml:space="preserve">10</w:t>
          </w:r>
          <w:r>
            <w:rPr>
              <w:rFonts w:ascii="Arial" w:hAnsi="Arial" w:cs="Arial"/>
              <w:sz w:val="18"/>
              <w:szCs w:val="18"/>
              <w:lang w:val="kk"/>
            </w:rPr>
          </w:r>
        </w:p>
        <w:p>
          <w:pPr>
            <w:spacing w:before="240" w:after="240"/>
            <w:rPr>
              <w:rFonts w:ascii="Arial" w:hAnsi="Arial" w:cs="Arial"/>
              <w:sz w:val="18"/>
              <w:szCs w:val="18"/>
              <w:lang w:val="kk"/>
            </w:rPr>
          </w:pPr>
          <w:r>
            <w:rPr>
              <w:rFonts w:ascii="Arial" w:hAnsi="Arial" w:cs="Arial"/>
              <w:sz w:val="18"/>
              <w:szCs w:val="18"/>
              <w:lang w:val="kk"/>
            </w:rPr>
            <w:t xml:space="preserve">ҚАРЖЫЛЫҚ</w:t>
          </w:r>
          <w:r>
            <w:rPr>
              <w:rFonts w:ascii="Arial" w:hAnsi="Arial" w:cs="Arial"/>
              <w:sz w:val="18"/>
              <w:szCs w:val="18"/>
              <w:lang w:val="kk"/>
            </w:rPr>
            <w:t xml:space="preserve"> ЕСЕПТІЛІККЕ ҚАТЫСТЫ ЕСКЕРТПЕЛЕР </w:t>
          </w:r>
          <w:r>
            <w:rPr>
              <w:rFonts w:ascii="Arial" w:hAnsi="Arial" w:cs="Arial"/>
              <w:sz w:val="18"/>
              <w:szCs w:val="18"/>
              <w:lang w:val="kk"/>
            </w:rPr>
            <w:t xml:space="preserve">11</w:t>
          </w:r>
          <w:r>
            <w:rPr>
              <w:rFonts w:ascii="Arial" w:hAnsi="Arial" w:cs="Arial"/>
              <w:sz w:val="18"/>
              <w:szCs w:val="18"/>
              <w:lang w:val="kk"/>
            </w:rPr>
          </w:r>
        </w:p>
      </w:sdtContent>
    </w:sdt>
    <w:p>
      <w:pPr>
        <w:rPr>
          <w:rFonts w:ascii="Arial" w:hAnsi="Arial" w:cs="Arial"/>
          <w:sz w:val="20"/>
          <w:szCs w:val="20"/>
          <w:lang w:val="kk"/>
        </w:rPr>
      </w:pPr>
      <w:r>
        <w:rPr>
          <w:rFonts w:ascii="Arial" w:hAnsi="Arial" w:cs="Arial"/>
          <w:sz w:val="20"/>
          <w:szCs w:val="20"/>
          <w:lang w:val="kk"/>
        </w:rPr>
      </w:r>
      <w:r>
        <w:rPr>
          <w:rFonts w:ascii="Arial" w:hAnsi="Arial" w:cs="Arial"/>
          <w:sz w:val="20"/>
          <w:szCs w:val="20"/>
          <w:lang w:val="kk"/>
        </w:rPr>
      </w:r>
    </w:p>
    <w:p>
      <w:pPr>
        <w:rPr>
          <w:rFonts w:ascii="Arial" w:hAnsi="Arial" w:cs="Arial"/>
          <w:sz w:val="20"/>
          <w:szCs w:val="20"/>
          <w:lang w:val="kk"/>
        </w:rPr>
      </w:pPr>
      <w:r>
        <w:rPr>
          <w:rFonts w:ascii="Arial" w:hAnsi="Arial" w:cs="Arial"/>
          <w:sz w:val="20"/>
          <w:szCs w:val="20"/>
          <w:lang w:val="kk"/>
        </w:rPr>
      </w:r>
      <w:r>
        <w:rPr>
          <w:rFonts w:ascii="Arial" w:hAnsi="Arial" w:cs="Arial"/>
          <w:sz w:val="20"/>
          <w:szCs w:val="20"/>
          <w:lang w:val="kk"/>
        </w:rPr>
      </w:r>
    </w:p>
    <w:p>
      <w:pPr>
        <w:rPr>
          <w:rFonts w:ascii="Arial" w:hAnsi="Arial" w:cs="Arial"/>
          <w:sz w:val="20"/>
          <w:szCs w:val="20"/>
          <w:lang w:val="kk"/>
        </w:rPr>
      </w:pPr>
      <w:r>
        <w:rPr>
          <w:rFonts w:ascii="Arial" w:hAnsi="Arial" w:cs="Arial"/>
          <w:sz w:val="20"/>
          <w:szCs w:val="20"/>
          <w:lang w:val="kk"/>
        </w:rPr>
      </w:r>
      <w:r>
        <w:rPr>
          <w:rFonts w:ascii="Arial" w:hAnsi="Arial" w:cs="Arial"/>
          <w:sz w:val="20"/>
          <w:szCs w:val="20"/>
          <w:lang w:val="kk"/>
        </w:rPr>
      </w:r>
    </w:p>
    <w:p>
      <w:pPr>
        <w:rPr>
          <w:rFonts w:ascii="Arial" w:hAnsi="Arial" w:cs="Arial"/>
          <w:sz w:val="20"/>
          <w:szCs w:val="20"/>
          <w:lang w:val="kk"/>
        </w:rPr>
      </w:pPr>
      <w:r>
        <w:rPr>
          <w:rFonts w:ascii="Arial" w:hAnsi="Arial" w:cs="Arial"/>
          <w:sz w:val="20"/>
          <w:szCs w:val="20"/>
          <w:lang w:val="kk"/>
        </w:rPr>
      </w:r>
      <w:r>
        <w:rPr>
          <w:rFonts w:ascii="Arial" w:hAnsi="Arial" w:cs="Arial"/>
          <w:sz w:val="20"/>
          <w:szCs w:val="20"/>
          <w:lang w:val="kk"/>
        </w:rPr>
      </w:r>
    </w:p>
    <w:p>
      <w:pPr>
        <w:rPr>
          <w:rFonts w:ascii="Arial" w:hAnsi="Arial" w:cs="Arial"/>
          <w:sz w:val="20"/>
          <w:szCs w:val="20"/>
          <w:lang w:val="kk"/>
        </w:rPr>
      </w:pPr>
      <w:r>
        <w:rPr>
          <w:rFonts w:ascii="Arial" w:hAnsi="Arial" w:cs="Arial"/>
          <w:sz w:val="20"/>
          <w:szCs w:val="20"/>
          <w:lang w:val="kk"/>
        </w:rPr>
      </w:r>
      <w:r>
        <w:rPr>
          <w:rFonts w:ascii="Arial" w:hAnsi="Arial" w:cs="Arial"/>
          <w:sz w:val="20"/>
          <w:szCs w:val="20"/>
          <w:lang w:val="kk"/>
        </w:rPr>
      </w:r>
    </w:p>
    <w:p>
      <w:pPr>
        <w:rPr>
          <w:rFonts w:ascii="Arial" w:hAnsi="Arial" w:cs="Arial"/>
          <w:sz w:val="20"/>
          <w:szCs w:val="20"/>
          <w:lang w:val="kk"/>
        </w:rPr>
      </w:pPr>
      <w:r>
        <w:rPr>
          <w:rFonts w:ascii="Arial" w:hAnsi="Arial" w:cs="Arial"/>
          <w:sz w:val="20"/>
          <w:szCs w:val="20"/>
          <w:lang w:val="kk"/>
        </w:rPr>
        <w:br w:type="page" w:clear="all"/>
      </w:r>
      <w:r>
        <w:rPr>
          <w:rFonts w:ascii="Arial" w:hAnsi="Arial" w:cs="Arial"/>
          <w:sz w:val="20"/>
          <w:szCs w:val="20"/>
          <w:lang w:val="kk"/>
        </w:rPr>
      </w:r>
    </w:p>
    <w:p>
      <w:pPr>
        <w:rPr>
          <w:rFonts w:ascii="Arial" w:hAnsi="Arial" w:eastAsia="Arial Unicode MS" w:cs="Arial"/>
          <w:b/>
          <w:caps/>
          <w:sz w:val="18"/>
          <w:szCs w:val="18"/>
          <w:lang w:val="kk"/>
        </w:rPr>
      </w:pPr>
      <w:r/>
      <w:bookmarkStart w:id="1" w:name="_Hlk177553455"/>
      <w:r>
        <w:rPr>
          <w:rFonts w:ascii="Arial" w:hAnsi="Arial" w:eastAsia="Arial Unicode MS" w:cs="Arial"/>
          <w:b/>
          <w:caps/>
          <w:sz w:val="18"/>
          <w:szCs w:val="18"/>
          <w:lang w:val="kk"/>
        </w:rPr>
        <w:t xml:space="preserve">2021 жылғы 31 желтоқсанда аяқталған жыл үшін қаржылық есептілікті дайындау және бекіту үшін басшылықтың жауапкершілігі туралы өтініші</w:t>
      </w:r>
      <w:bookmarkEnd w:id="1"/>
      <w:r/>
      <w:r>
        <w:rPr>
          <w:rFonts w:ascii="Arial" w:hAnsi="Arial" w:eastAsia="Arial Unicode MS" w:cs="Arial"/>
          <w:b/>
          <w:caps/>
          <w:sz w:val="18"/>
          <w:szCs w:val="18"/>
          <w:lang w:val="kk"/>
        </w:rPr>
      </w:r>
    </w:p>
    <w:p>
      <w:pPr>
        <w:ind w:left="476" w:hanging="476"/>
        <w:jc w:val="both"/>
        <w:tabs>
          <w:tab w:val="left" w:pos="476" w:leader="none"/>
        </w:tabs>
        <w:rPr>
          <w:rFonts w:ascii="Arial" w:hAnsi="Arial" w:eastAsia="Arial Unicode MS" w:cs="Arial"/>
          <w:sz w:val="18"/>
          <w:szCs w:val="18"/>
          <w:lang w:val="kk"/>
        </w:rPr>
      </w:pPr>
      <w:r>
        <w:rPr>
          <w:rFonts w:ascii="Arial" w:hAnsi="Arial" w:eastAsia="Arial Unicode MS" w:cs="Arial"/>
          <w:sz w:val="18"/>
          <w:szCs w:val="18"/>
          <w:lang w:val="kk"/>
        </w:rPr>
      </w:r>
      <w:r>
        <w:rPr>
          <w:rFonts w:ascii="Arial" w:hAnsi="Arial" w:eastAsia="Arial Unicode MS" w:cs="Arial"/>
          <w:sz w:val="18"/>
          <w:szCs w:val="18"/>
          <w:lang w:val="kk"/>
        </w:rPr>
      </w:r>
    </w:p>
    <w:p>
      <w:pPr>
        <w:jc w:val="both"/>
        <w:spacing w:before="120" w:after="120"/>
        <w:rPr>
          <w:rFonts w:ascii="Arial" w:hAnsi="Arial" w:eastAsia="Times New Roman" w:cs="Arial"/>
          <w:sz w:val="18"/>
          <w:szCs w:val="18"/>
          <w:lang w:val="ru-RU"/>
        </w:rPr>
      </w:pPr>
      <w:r>
        <w:rPr>
          <w:rFonts w:ascii="Arial" w:hAnsi="Arial" w:eastAsia="Times New Roman" w:cs="Arial"/>
          <w:sz w:val="18"/>
          <w:szCs w:val="18"/>
          <w:lang w:val="kk"/>
        </w:rPr>
        <w:t xml:space="preserve">Басшылық 2021 жылғы 31 желтоқсандағы жағдай бойынша </w:t>
      </w:r>
      <w:r>
        <w:rPr>
          <w:rFonts w:ascii="Arial" w:hAnsi="Arial" w:eastAsia="Times New Roman" w:cs="Arial"/>
          <w:sz w:val="18"/>
          <w:szCs w:val="18"/>
          <w:lang w:val="kk"/>
        </w:rPr>
        <w:t xml:space="preserve">«</w:t>
      </w:r>
      <w:r>
        <w:rPr>
          <w:rFonts w:ascii="Arial" w:hAnsi="Arial" w:eastAsia="Times New Roman" w:cs="Arial"/>
          <w:sz w:val="18"/>
          <w:szCs w:val="18"/>
          <w:lang w:val="kk"/>
        </w:rPr>
        <w:t xml:space="preserve">Халықаралық білім беру корпорациясы</w:t>
      </w:r>
      <w:r>
        <w:rPr>
          <w:rFonts w:ascii="Arial" w:hAnsi="Arial" w:eastAsia="Times New Roman" w:cs="Arial"/>
          <w:sz w:val="18"/>
          <w:szCs w:val="18"/>
          <w:lang w:val="kk"/>
        </w:rPr>
        <w:t xml:space="preserve">»</w:t>
      </w:r>
      <w:r>
        <w:rPr>
          <w:rFonts w:ascii="Arial" w:hAnsi="Arial" w:eastAsia="Times New Roman" w:cs="Arial"/>
          <w:sz w:val="18"/>
          <w:szCs w:val="18"/>
          <w:lang w:val="kk"/>
        </w:rPr>
        <w:t xml:space="preserve"> жауапкершілігі шектеулі серіктестігінің (бұдан әрі – </w:t>
      </w:r>
      <w:r>
        <w:rPr>
          <w:rFonts w:ascii="Arial" w:hAnsi="Arial" w:eastAsia="Times New Roman" w:cs="Arial"/>
          <w:sz w:val="18"/>
          <w:szCs w:val="18"/>
          <w:lang w:val="kk"/>
        </w:rPr>
        <w:t xml:space="preserve">«</w:t>
      </w:r>
      <w:r>
        <w:rPr>
          <w:rFonts w:ascii="Arial" w:hAnsi="Arial" w:eastAsia="Times New Roman" w:cs="Arial"/>
          <w:sz w:val="18"/>
          <w:szCs w:val="18"/>
          <w:lang w:val="kk"/>
        </w:rPr>
        <w:t xml:space="preserve">Компания</w:t>
      </w:r>
      <w:r>
        <w:rPr>
          <w:rFonts w:ascii="Arial" w:hAnsi="Arial" w:eastAsia="Times New Roman" w:cs="Arial"/>
          <w:sz w:val="18"/>
          <w:szCs w:val="18"/>
          <w:lang w:val="kk"/>
        </w:rPr>
        <w:t xml:space="preserve">»</w:t>
      </w:r>
      <w:r>
        <w:rPr>
          <w:rFonts w:ascii="Arial" w:hAnsi="Arial" w:eastAsia="Times New Roman" w:cs="Arial"/>
          <w:sz w:val="18"/>
          <w:szCs w:val="18"/>
          <w:lang w:val="kk"/>
        </w:rPr>
        <w:t xml:space="preserve">) қаржылық жағдайын, оның қызметінің нәтижелерін, ақша қаражатының қозғалысын және көрсетілген күні аяқталған жылдағы капиталдағы өзгерістерді көрсететін қ</w:t>
      </w:r>
      <w:r>
        <w:rPr>
          <w:rFonts w:ascii="Arial" w:hAnsi="Arial" w:eastAsia="Times New Roman" w:cs="Arial"/>
          <w:sz w:val="18"/>
          <w:szCs w:val="18"/>
          <w:lang w:val="kk"/>
        </w:rPr>
        <w:t xml:space="preserve">аржылық есептілікті дайындауға халықаралық қаржылық есептілік стандарттарына сәйкес жауапты болады.</w:t>
      </w:r>
      <w:r>
        <w:rPr>
          <w:rFonts w:ascii="Arial" w:hAnsi="Arial" w:eastAsia="Times New Roman" w:cs="Arial"/>
          <w:sz w:val="18"/>
          <w:szCs w:val="18"/>
          <w:lang w:val="ru-RU"/>
        </w:rPr>
      </w:r>
    </w:p>
    <w:p>
      <w:pPr>
        <w:jc w:val="both"/>
        <w:spacing w:before="120" w:after="120"/>
        <w:rPr>
          <w:rFonts w:ascii="Arial" w:hAnsi="Arial" w:eastAsia="Calibri" w:cs="Arial"/>
          <w:sz w:val="18"/>
          <w:szCs w:val="18"/>
          <w:lang w:val="ru-RU"/>
        </w:rPr>
      </w:pPr>
      <w:r>
        <w:rPr>
          <w:rFonts w:ascii="Arial" w:hAnsi="Arial" w:eastAsia="Calibri" w:cs="Arial"/>
          <w:spacing w:val="-2"/>
          <w:sz w:val="18"/>
          <w:szCs w:val="18"/>
          <w:lang w:val="kk"/>
        </w:rPr>
        <w:t xml:space="preserve">Қаржылық</w:t>
      </w:r>
      <w:r>
        <w:rPr>
          <w:rFonts w:ascii="Arial" w:hAnsi="Arial" w:eastAsia="Calibri" w:cs="Arial"/>
          <w:spacing w:val="-2"/>
          <w:sz w:val="18"/>
          <w:szCs w:val="18"/>
          <w:lang w:val="kk"/>
        </w:rPr>
        <w:t xml:space="preserve"> есептілікті дайындау кезінде басшылық мыналар үшін жауапты болады:</w:t>
      </w:r>
      <w:r>
        <w:rPr>
          <w:rFonts w:ascii="Arial" w:hAnsi="Arial" w:eastAsia="Calibri" w:cs="Arial"/>
          <w:sz w:val="18"/>
          <w:szCs w:val="18"/>
          <w:lang w:val="ru-RU"/>
        </w:rPr>
      </w:r>
    </w:p>
    <w:p>
      <w:pPr>
        <w:numPr>
          <w:ilvl w:val="0"/>
          <w:numId w:val="7"/>
        </w:numPr>
        <w:jc w:val="both"/>
        <w:spacing w:before="120" w:after="120" w:line="240" w:lineRule="auto"/>
        <w:rPr>
          <w:rFonts w:ascii="Arial" w:hAnsi="Arial" w:eastAsia="Calibri" w:cs="Arial"/>
          <w:sz w:val="18"/>
          <w:szCs w:val="18"/>
          <w:lang w:val="ru-RU"/>
        </w:rPr>
      </w:pPr>
      <w:r>
        <w:rPr>
          <w:rFonts w:ascii="Arial" w:hAnsi="Arial" w:eastAsia="Calibri" w:cs="Arial"/>
          <w:sz w:val="18"/>
          <w:szCs w:val="18"/>
          <w:lang w:val="kk"/>
        </w:rPr>
        <w:t xml:space="preserve">есеп саясаты қағидаттарын дұрыс таңдау мен қолдануды қамтамасыз ету;</w:t>
      </w:r>
      <w:r>
        <w:rPr>
          <w:rFonts w:ascii="Arial" w:hAnsi="Arial" w:eastAsia="Calibri" w:cs="Arial"/>
          <w:sz w:val="18"/>
          <w:szCs w:val="18"/>
          <w:lang w:val="ru-RU"/>
        </w:rPr>
      </w:r>
    </w:p>
    <w:p>
      <w:pPr>
        <w:numPr>
          <w:ilvl w:val="0"/>
          <w:numId w:val="7"/>
        </w:numPr>
        <w:jc w:val="both"/>
        <w:spacing w:before="120" w:after="120" w:line="240" w:lineRule="auto"/>
        <w:rPr>
          <w:rFonts w:ascii="Arial" w:hAnsi="Arial" w:eastAsia="Calibri" w:cs="Arial"/>
          <w:sz w:val="18"/>
          <w:szCs w:val="18"/>
          <w:lang w:val="ru-RU"/>
        </w:rPr>
      </w:pPr>
      <w:r>
        <w:rPr>
          <w:rFonts w:ascii="Arial" w:hAnsi="Arial" w:eastAsia="Calibri" w:cs="Arial"/>
          <w:sz w:val="18"/>
          <w:szCs w:val="18"/>
          <w:lang w:val="kk"/>
        </w:rPr>
        <w:t xml:space="preserve">ақпаратты, </w:t>
      </w:r>
      <w:r>
        <w:rPr>
          <w:rFonts w:ascii="Arial" w:hAnsi="Arial" w:eastAsia="Calibri" w:cs="Arial"/>
          <w:sz w:val="18"/>
          <w:szCs w:val="18"/>
          <w:lang w:val="kk"/>
        </w:rPr>
        <w:t xml:space="preserve">оның ішінде есеп саясаты туралы деректерді осындай ақпараттың орындылығын, дұрыстығын, салыстырмалылығын және түсінікті болуын қамтамасыз ететін үлгіде ұсыну;</w:t>
      </w:r>
      <w:r>
        <w:rPr>
          <w:rFonts w:ascii="Arial" w:hAnsi="Arial" w:eastAsia="Calibri" w:cs="Arial"/>
          <w:sz w:val="18"/>
          <w:szCs w:val="18"/>
          <w:lang w:val="ru-RU"/>
        </w:rPr>
      </w:r>
    </w:p>
    <w:p>
      <w:pPr>
        <w:numPr>
          <w:ilvl w:val="0"/>
          <w:numId w:val="7"/>
        </w:numPr>
        <w:jc w:val="both"/>
        <w:spacing w:before="120" w:after="120" w:line="240" w:lineRule="auto"/>
        <w:rPr>
          <w:rFonts w:ascii="Arial" w:hAnsi="Arial" w:eastAsia="Calibri" w:cs="Arial"/>
          <w:sz w:val="18"/>
          <w:szCs w:val="18"/>
          <w:lang w:val="ru-RU"/>
        </w:rPr>
      </w:pPr>
      <w:r>
        <w:rPr>
          <w:rFonts w:ascii="Arial" w:hAnsi="Arial" w:eastAsia="Calibri" w:cs="Arial"/>
          <w:spacing w:val="-3"/>
          <w:sz w:val="18"/>
          <w:szCs w:val="18"/>
          <w:lang w:val="kk"/>
        </w:rPr>
        <w:t xml:space="preserve">ХҚЕС талаптарын орындау пайдаланушылардың есептілікті сол немесе өзге мәмілелердің, сондай-ақ өзг</w:t>
      </w:r>
      <w:r>
        <w:rPr>
          <w:rFonts w:ascii="Arial" w:hAnsi="Arial" w:eastAsia="Calibri" w:cs="Arial"/>
          <w:spacing w:val="-3"/>
          <w:sz w:val="18"/>
          <w:szCs w:val="18"/>
          <w:lang w:val="kk"/>
        </w:rPr>
        <w:t xml:space="preserve">е де оқиғалардың немесе шарттардың Компания қызметінің қаржылық жағдайына және қаржылық нәтижелеріне тигізетін әсерін түсінуі үшін жеткіліксіз болған жағдайларда қосымша ақпаратты ашу;</w:t>
      </w:r>
      <w:r>
        <w:rPr>
          <w:rFonts w:ascii="Arial" w:hAnsi="Arial" w:eastAsia="Calibri" w:cs="Arial"/>
          <w:sz w:val="18"/>
          <w:szCs w:val="18"/>
          <w:lang w:val="ru-RU"/>
        </w:rPr>
      </w:r>
    </w:p>
    <w:p>
      <w:pPr>
        <w:numPr>
          <w:ilvl w:val="0"/>
          <w:numId w:val="7"/>
        </w:numPr>
        <w:jc w:val="both"/>
        <w:spacing w:before="120" w:after="120" w:line="240" w:lineRule="auto"/>
        <w:rPr>
          <w:rFonts w:ascii="Arial" w:hAnsi="Arial" w:eastAsia="Calibri" w:cs="Arial"/>
          <w:sz w:val="18"/>
          <w:szCs w:val="18"/>
          <w:lang w:val="ru-RU"/>
        </w:rPr>
      </w:pPr>
      <w:r>
        <w:rPr>
          <w:rFonts w:ascii="Arial" w:hAnsi="Arial" w:eastAsia="Calibri" w:cs="Arial"/>
          <w:sz w:val="18"/>
          <w:szCs w:val="18"/>
          <w:lang w:val="kk"/>
        </w:rPr>
        <w:t xml:space="preserve">Компанияның жақын болашақта қызметін жалғастыру қабілетін бағалау.</w:t>
      </w:r>
      <w:r>
        <w:rPr>
          <w:rFonts w:ascii="Arial" w:hAnsi="Arial" w:eastAsia="Calibri" w:cs="Arial"/>
          <w:sz w:val="18"/>
          <w:szCs w:val="18"/>
          <w:lang w:val="ru-RU"/>
        </w:rPr>
      </w:r>
    </w:p>
    <w:p>
      <w:pPr>
        <w:jc w:val="both"/>
        <w:spacing w:before="120" w:after="120"/>
        <w:rPr>
          <w:rFonts w:ascii="Arial" w:hAnsi="Arial" w:eastAsia="Calibri" w:cs="Arial"/>
          <w:sz w:val="18"/>
          <w:szCs w:val="18"/>
          <w:lang w:val="ru-RU"/>
        </w:rPr>
      </w:pPr>
      <w:r>
        <w:rPr>
          <w:rFonts w:ascii="Arial" w:hAnsi="Arial" w:eastAsia="Calibri" w:cs="Arial"/>
          <w:sz w:val="18"/>
          <w:szCs w:val="18"/>
          <w:lang w:val="kk"/>
        </w:rPr>
        <w:t xml:space="preserve">Басш</w:t>
      </w:r>
      <w:r>
        <w:rPr>
          <w:rFonts w:ascii="Arial" w:hAnsi="Arial" w:eastAsia="Calibri" w:cs="Arial"/>
          <w:sz w:val="18"/>
          <w:szCs w:val="18"/>
          <w:lang w:val="kk"/>
        </w:rPr>
        <w:t xml:space="preserve">ылық сонымен қатар мыналар үшін жауапты:</w:t>
      </w:r>
      <w:r>
        <w:rPr>
          <w:rFonts w:ascii="Arial" w:hAnsi="Arial" w:eastAsia="Calibri" w:cs="Arial"/>
          <w:sz w:val="18"/>
          <w:szCs w:val="18"/>
          <w:lang w:val="ru-RU"/>
        </w:rPr>
      </w:r>
    </w:p>
    <w:p>
      <w:pPr>
        <w:numPr>
          <w:ilvl w:val="0"/>
          <w:numId w:val="7"/>
        </w:numPr>
        <w:jc w:val="both"/>
        <w:spacing w:before="120" w:after="120" w:line="240" w:lineRule="auto"/>
        <w:rPr>
          <w:rFonts w:ascii="Arial" w:hAnsi="Arial" w:eastAsia="Calibri" w:cs="Arial"/>
          <w:sz w:val="18"/>
          <w:szCs w:val="18"/>
          <w:lang w:val="ru-RU"/>
        </w:rPr>
      </w:pPr>
      <w:r>
        <w:rPr>
          <w:rFonts w:ascii="Arial" w:hAnsi="Arial" w:eastAsia="Calibri" w:cs="Arial"/>
          <w:sz w:val="18"/>
          <w:szCs w:val="18"/>
          <w:lang w:val="kk"/>
        </w:rPr>
        <w:t xml:space="preserve">Компанияның тиімді және сенімді ішкі бақылау жүйесін әзірлеу, енгізу және қолдау;</w:t>
      </w:r>
      <w:r>
        <w:rPr>
          <w:rFonts w:ascii="Arial" w:hAnsi="Arial" w:eastAsia="Calibri" w:cs="Arial"/>
          <w:sz w:val="18"/>
          <w:szCs w:val="18"/>
          <w:lang w:val="ru-RU"/>
        </w:rPr>
      </w:r>
    </w:p>
    <w:p>
      <w:pPr>
        <w:numPr>
          <w:ilvl w:val="0"/>
          <w:numId w:val="7"/>
        </w:numPr>
        <w:jc w:val="both"/>
        <w:spacing w:before="120" w:after="120" w:line="240" w:lineRule="auto"/>
        <w:rPr>
          <w:rFonts w:ascii="Arial" w:hAnsi="Arial" w:eastAsia="Calibri" w:cs="Arial"/>
          <w:sz w:val="18"/>
          <w:szCs w:val="18"/>
          <w:lang w:val="ru-RU"/>
        </w:rPr>
      </w:pPr>
      <w:r>
        <w:rPr>
          <w:rFonts w:ascii="Arial" w:hAnsi="Arial" w:eastAsia="Calibri" w:cs="Arial"/>
          <w:sz w:val="18"/>
          <w:szCs w:val="18"/>
          <w:lang w:val="kk"/>
        </w:rPr>
        <w:t xml:space="preserve">Компанияның мәмілелерін ашуға және түсіндіруге, сондай-ақ Компанияның қаржылық жағдайы туралы жеткілікті дәлдіктегі ақпарат беруге жә</w:t>
      </w:r>
      <w:r>
        <w:rPr>
          <w:rFonts w:ascii="Arial" w:hAnsi="Arial" w:eastAsia="Calibri" w:cs="Arial"/>
          <w:sz w:val="18"/>
          <w:szCs w:val="18"/>
          <w:lang w:val="kk"/>
        </w:rPr>
        <w:t xml:space="preserve">не қаржылық есептіліктің ХҚЕС талаптарына сәйкестігін қамтамасыз етуге мүмкіндік беретін үлгіде есеп жүргізу;</w:t>
      </w:r>
      <w:r>
        <w:rPr>
          <w:rFonts w:ascii="Arial" w:hAnsi="Arial" w:eastAsia="Calibri" w:cs="Arial"/>
          <w:sz w:val="18"/>
          <w:szCs w:val="18"/>
          <w:lang w:val="ru-RU"/>
        </w:rPr>
      </w:r>
    </w:p>
    <w:p>
      <w:pPr>
        <w:numPr>
          <w:ilvl w:val="0"/>
          <w:numId w:val="7"/>
        </w:numPr>
        <w:jc w:val="both"/>
        <w:spacing w:before="120" w:after="120" w:line="240" w:lineRule="auto"/>
        <w:rPr>
          <w:rFonts w:ascii="Arial" w:hAnsi="Arial" w:eastAsia="Calibri" w:cs="Arial"/>
          <w:sz w:val="18"/>
          <w:szCs w:val="18"/>
          <w:lang w:val="ru-RU"/>
        </w:rPr>
      </w:pPr>
      <w:r>
        <w:rPr>
          <w:rFonts w:ascii="Arial" w:hAnsi="Arial" w:eastAsia="Calibri" w:cs="Arial"/>
          <w:sz w:val="18"/>
          <w:szCs w:val="18"/>
          <w:lang w:val="kk"/>
        </w:rPr>
        <w:t xml:space="preserve">Қазақстан</w:t>
      </w:r>
      <w:r>
        <w:rPr>
          <w:rFonts w:ascii="Arial" w:hAnsi="Arial" w:eastAsia="Calibri" w:cs="Arial"/>
          <w:sz w:val="18"/>
          <w:szCs w:val="18"/>
          <w:lang w:val="kk"/>
        </w:rPr>
        <w:t xml:space="preserve"> Республикасының заңнамасына және ХҚЕС сәйкес бухгалтерлік есепті жүргізу;</w:t>
      </w:r>
      <w:r>
        <w:rPr>
          <w:rFonts w:ascii="Arial" w:hAnsi="Arial" w:eastAsia="Calibri" w:cs="Arial"/>
          <w:sz w:val="18"/>
          <w:szCs w:val="18"/>
          <w:lang w:val="ru-RU"/>
        </w:rPr>
      </w:r>
    </w:p>
    <w:p>
      <w:pPr>
        <w:numPr>
          <w:ilvl w:val="0"/>
          <w:numId w:val="7"/>
        </w:numPr>
        <w:jc w:val="both"/>
        <w:spacing w:before="120" w:after="120" w:line="240" w:lineRule="auto"/>
        <w:rPr>
          <w:rFonts w:ascii="Arial" w:hAnsi="Arial" w:eastAsia="Calibri" w:cs="Arial"/>
          <w:sz w:val="18"/>
          <w:szCs w:val="18"/>
          <w:lang w:val="ru-RU"/>
        </w:rPr>
      </w:pPr>
      <w:r>
        <w:rPr>
          <w:rFonts w:ascii="Arial" w:hAnsi="Arial" w:eastAsia="Calibri" w:cs="Arial"/>
          <w:sz w:val="18"/>
          <w:szCs w:val="18"/>
          <w:lang w:val="kk"/>
        </w:rPr>
        <w:t xml:space="preserve">Компания активтерінің сақталуын қамтамасыз ету бойынша барлық </w:t>
      </w:r>
      <w:r>
        <w:rPr>
          <w:rFonts w:ascii="Arial" w:hAnsi="Arial" w:eastAsia="Calibri" w:cs="Arial"/>
          <w:sz w:val="18"/>
          <w:szCs w:val="18"/>
          <w:lang w:val="kk"/>
        </w:rPr>
        <w:t xml:space="preserve">ақылға қонымды шараларды қабылдау; және</w:t>
      </w:r>
      <w:r>
        <w:rPr>
          <w:rFonts w:ascii="Arial" w:hAnsi="Arial" w:eastAsia="Calibri" w:cs="Arial"/>
          <w:sz w:val="18"/>
          <w:szCs w:val="18"/>
          <w:lang w:val="ru-RU"/>
        </w:rPr>
      </w:r>
    </w:p>
    <w:p>
      <w:pPr>
        <w:numPr>
          <w:ilvl w:val="0"/>
          <w:numId w:val="7"/>
        </w:numPr>
        <w:jc w:val="both"/>
        <w:spacing w:before="120" w:after="120" w:line="240" w:lineRule="auto"/>
        <w:rPr>
          <w:rFonts w:ascii="Arial" w:hAnsi="Arial" w:eastAsia="Calibri" w:cs="Arial"/>
          <w:sz w:val="18"/>
          <w:szCs w:val="18"/>
          <w:lang w:val="ru-RU"/>
        </w:rPr>
      </w:pPr>
      <w:r>
        <w:rPr>
          <w:rFonts w:ascii="Arial" w:hAnsi="Arial" w:eastAsia="Calibri" w:cs="Arial"/>
          <w:sz w:val="18"/>
          <w:szCs w:val="18"/>
          <w:lang w:val="kk"/>
        </w:rPr>
        <w:t xml:space="preserve">қаржылық</w:t>
      </w:r>
      <w:r>
        <w:rPr>
          <w:rFonts w:ascii="Arial" w:hAnsi="Arial" w:eastAsia="Calibri" w:cs="Arial"/>
          <w:sz w:val="18"/>
          <w:szCs w:val="18"/>
          <w:lang w:val="kk"/>
        </w:rPr>
        <w:t xml:space="preserve"> және басқа да теріс пайдалану фактілерін анықтау және алдын алу.</w:t>
      </w:r>
      <w:r>
        <w:rPr>
          <w:rFonts w:ascii="Arial" w:hAnsi="Arial" w:eastAsia="Calibri" w:cs="Arial"/>
          <w:sz w:val="18"/>
          <w:szCs w:val="18"/>
          <w:lang w:val="ru-RU"/>
        </w:rPr>
      </w:r>
    </w:p>
    <w:p>
      <w:pPr>
        <w:jc w:val="both"/>
        <w:spacing w:before="240" w:after="0" w:line="240" w:lineRule="atLeast"/>
        <w:rPr>
          <w:rFonts w:ascii="Arial" w:hAnsi="Arial" w:eastAsia="Calibri" w:cs="Arial"/>
          <w:sz w:val="18"/>
          <w:szCs w:val="18"/>
          <w:lang w:val="ru-RU"/>
        </w:rPr>
      </w:pPr>
      <w:r>
        <w:rPr>
          <w:rFonts w:ascii="Arial" w:hAnsi="Arial" w:eastAsia="Times New Roman" w:cs="Arial"/>
          <w:sz w:val="18"/>
          <w:szCs w:val="18"/>
          <w:lang w:val="kk"/>
        </w:rPr>
        <w:t xml:space="preserve">2021 жылдың 31 желтоқсанында аяқталған жылдың қаржылық есептілігі 2025 жылдың 17 ақпанында Компания басшылығының атынан бекітілді:</w:t>
      </w:r>
      <w:r>
        <w:rPr>
          <w:rFonts w:ascii="Arial" w:hAnsi="Arial" w:eastAsia="Calibri" w:cs="Arial"/>
          <w:sz w:val="18"/>
          <w:szCs w:val="18"/>
          <w:lang w:val="ru-RU"/>
        </w:rPr>
      </w:r>
    </w:p>
    <w:p>
      <w:pPr>
        <w:jc w:val="both"/>
        <w:spacing w:after="0" w:line="240" w:lineRule="atLeast"/>
        <w:rPr>
          <w:rFonts w:ascii="Arial" w:hAnsi="Arial" w:eastAsia="Calibri" w:cs="Arial"/>
          <w:sz w:val="18"/>
          <w:szCs w:val="18"/>
          <w:lang w:val="ru-RU"/>
        </w:rPr>
      </w:pPr>
      <w:r>
        <w:rPr>
          <w:rFonts w:ascii="Arial" w:hAnsi="Arial" w:eastAsia="Calibri" w:cs="Arial"/>
          <w:sz w:val="18"/>
          <w:szCs w:val="18"/>
          <w:lang w:val="ru-RU"/>
        </w:rPr>
      </w:r>
      <w:r>
        <w:rPr>
          <w:rFonts w:ascii="Arial" w:hAnsi="Arial" w:eastAsia="Calibri" w:cs="Arial"/>
          <w:sz w:val="18"/>
          <w:szCs w:val="18"/>
          <w:lang w:val="ru-RU"/>
        </w:rPr>
      </w:r>
    </w:p>
    <w:p>
      <w:pPr>
        <w:spacing w:before="120"/>
        <w:tabs>
          <w:tab w:val="left" w:pos="5529" w:leader="none"/>
          <w:tab w:val="left" w:pos="6657" w:leader="none"/>
        </w:tabs>
        <w:rPr>
          <w:rFonts w:ascii="Arial" w:hAnsi="Arial" w:eastAsia="Calibri" w:cs="Arial"/>
          <w:sz w:val="18"/>
          <w:szCs w:val="18"/>
          <w:lang w:val="ru-RU"/>
        </w:rPr>
      </w:pPr>
      <w:r>
        <w:rPr>
          <w:rFonts w:ascii="Arial" w:hAnsi="Arial" w:eastAsia="Calibri" w:cs="Arial"/>
          <w:sz w:val="18"/>
          <w:szCs w:val="18"/>
          <w:lang w:val="kk"/>
        </w:rPr>
        <w:t xml:space="preserve">__________</w:t>
      </w:r>
      <w:r>
        <w:rPr>
          <w:rFonts w:ascii="Arial" w:hAnsi="Arial" w:eastAsia="Calibri" w:cs="Arial"/>
          <w:sz w:val="18"/>
          <w:szCs w:val="18"/>
          <w:lang w:val="kk"/>
        </w:rPr>
        <w:t xml:space="preserve">_____________</w:t>
      </w:r>
      <w:r>
        <w:rPr>
          <w:rFonts w:ascii="Arial" w:hAnsi="Arial" w:eastAsia="Calibri" w:cs="Arial"/>
          <w:sz w:val="18"/>
          <w:szCs w:val="18"/>
          <w:lang w:val="ru-RU"/>
        </w:rPr>
      </w:r>
    </w:p>
    <w:p>
      <w:pPr>
        <w:ind w:left="20" w:right="3200"/>
        <w:spacing w:after="0" w:line="250" w:lineRule="exact"/>
        <w:tabs>
          <w:tab w:val="left" w:pos="3330" w:leader="none"/>
        </w:tabs>
        <w:rPr>
          <w:rFonts w:ascii="Arial" w:hAnsi="Arial" w:eastAsia="Trebuchet MS" w:cs="Arial"/>
          <w:sz w:val="18"/>
          <w:szCs w:val="18"/>
          <w:lang w:val="ru-RU" w:eastAsia="ru-RU"/>
        </w:rPr>
      </w:pPr>
      <w:r/>
      <w:bookmarkStart w:id="2" w:name="_Hlk177549085"/>
      <w:r>
        <w:rPr>
          <w:rFonts w:ascii="Arial" w:hAnsi="Arial" w:eastAsia="Trebuchet MS" w:cs="Arial"/>
          <w:sz w:val="18"/>
          <w:szCs w:val="18"/>
          <w:lang w:val="kk" w:eastAsia="ru-RU"/>
        </w:rPr>
        <w:t xml:space="preserve">М.Б. Имандосова</w:t>
      </w:r>
      <w:r>
        <w:rPr>
          <w:rFonts w:ascii="Arial" w:hAnsi="Arial" w:eastAsia="Trebuchet MS" w:cs="Arial"/>
          <w:sz w:val="18"/>
          <w:szCs w:val="18"/>
          <w:lang w:val="ru-RU" w:eastAsia="ru-RU"/>
        </w:rPr>
      </w:r>
    </w:p>
    <w:p>
      <w:pPr>
        <w:ind w:left="20" w:right="3200"/>
        <w:spacing w:after="0" w:line="250" w:lineRule="exact"/>
        <w:tabs>
          <w:tab w:val="left" w:pos="3330" w:leader="none"/>
        </w:tabs>
        <w:rPr>
          <w:rFonts w:ascii="Arial" w:hAnsi="Arial" w:eastAsia="Calibri" w:cs="Arial"/>
          <w:sz w:val="18"/>
          <w:szCs w:val="18"/>
          <w:lang w:val="ru-RU"/>
        </w:rPr>
      </w:pPr>
      <w:r>
        <w:rPr>
          <w:rFonts w:ascii="Arial" w:hAnsi="Arial" w:eastAsia="Trebuchet MS" w:cs="Arial"/>
          <w:sz w:val="18"/>
          <w:szCs w:val="18"/>
          <w:lang w:val="kk" w:eastAsia="ru-RU"/>
        </w:rPr>
        <w:t xml:space="preserve">Ректор</w:t>
      </w:r>
      <w:r>
        <w:rPr>
          <w:rFonts w:ascii="Arial" w:hAnsi="Arial" w:eastAsia="Trebuchet MS" w:cs="Arial"/>
          <w:sz w:val="18"/>
          <w:szCs w:val="18"/>
          <w:lang w:val="kk" w:eastAsia="ru-RU"/>
        </w:rPr>
        <w:br/>
      </w:r>
      <w:bookmarkEnd w:id="2"/>
      <w:r>
        <w:rPr>
          <w:rFonts w:ascii="Arial" w:hAnsi="Arial" w:eastAsia="Trebuchet MS" w:cs="Arial"/>
          <w:sz w:val="18"/>
          <w:szCs w:val="18"/>
          <w:lang w:val="kk" w:eastAsia="ru-RU"/>
        </w:rPr>
        <w:br/>
      </w:r>
      <w:r>
        <w:rPr>
          <w:rFonts w:ascii="Arial" w:hAnsi="Arial" w:eastAsia="Calibri" w:cs="Arial"/>
          <w:sz w:val="18"/>
          <w:szCs w:val="18"/>
          <w:lang w:val="ru-RU"/>
        </w:rPr>
      </w:r>
    </w:p>
    <w:p>
      <w:pPr>
        <w:spacing w:before="120"/>
        <w:tabs>
          <w:tab w:val="left" w:pos="5529" w:leader="none"/>
          <w:tab w:val="left" w:pos="6657" w:leader="none"/>
        </w:tabs>
        <w:rPr>
          <w:rFonts w:ascii="Arial" w:hAnsi="Arial" w:eastAsia="Calibri" w:cs="Arial"/>
          <w:sz w:val="18"/>
          <w:szCs w:val="18"/>
          <w:lang w:val="ru-RU"/>
        </w:rPr>
      </w:pPr>
      <w:r>
        <w:rPr>
          <w:rFonts w:ascii="Arial" w:hAnsi="Arial" w:eastAsia="Calibri" w:cs="Arial"/>
          <w:sz w:val="18"/>
          <w:szCs w:val="18"/>
          <w:lang w:val="kk"/>
        </w:rPr>
        <w:t xml:space="preserve">_______________________</w:t>
      </w:r>
      <w:r>
        <w:rPr>
          <w:rFonts w:ascii="Arial" w:hAnsi="Arial" w:eastAsia="Calibri" w:cs="Arial"/>
          <w:sz w:val="18"/>
          <w:szCs w:val="18"/>
          <w:lang w:val="ru-RU"/>
        </w:rPr>
      </w:r>
    </w:p>
    <w:p>
      <w:pPr>
        <w:ind w:left="20" w:right="3200"/>
        <w:spacing w:after="0" w:line="250" w:lineRule="exact"/>
        <w:tabs>
          <w:tab w:val="left" w:pos="3330" w:leader="none"/>
        </w:tabs>
        <w:rPr>
          <w:rFonts w:ascii="Arial" w:hAnsi="Arial" w:eastAsia="Trebuchet MS" w:cs="Arial"/>
          <w:sz w:val="18"/>
          <w:szCs w:val="18"/>
          <w:lang w:val="ru-RU" w:eastAsia="ru-RU"/>
        </w:rPr>
      </w:pPr>
      <w:r>
        <w:rPr>
          <w:rFonts w:ascii="Arial" w:hAnsi="Arial" w:eastAsia="Trebuchet MS" w:cs="Arial"/>
          <w:sz w:val="18"/>
          <w:szCs w:val="18"/>
          <w:lang w:val="kk" w:eastAsia="ru-RU"/>
        </w:rPr>
        <w:t xml:space="preserve">С.А. Ким </w:t>
      </w:r>
      <w:r>
        <w:rPr>
          <w:rFonts w:ascii="Arial" w:hAnsi="Arial" w:eastAsia="Trebuchet MS" w:cs="Arial"/>
          <w:sz w:val="18"/>
          <w:szCs w:val="18"/>
          <w:lang w:val="ru-RU" w:eastAsia="ru-RU"/>
        </w:rPr>
      </w:r>
    </w:p>
    <w:p>
      <w:pPr>
        <w:ind w:left="20" w:right="3200"/>
        <w:spacing w:after="0" w:line="250" w:lineRule="exact"/>
        <w:tabs>
          <w:tab w:val="left" w:pos="3330" w:leader="none"/>
        </w:tabs>
        <w:rPr>
          <w:rFonts w:ascii="Arial" w:hAnsi="Arial" w:eastAsia="Trebuchet MS" w:cs="Arial"/>
          <w:sz w:val="18"/>
          <w:szCs w:val="18"/>
          <w:lang w:val="ru-RU" w:eastAsia="ru-RU"/>
        </w:rPr>
      </w:pPr>
      <w:r>
        <w:rPr>
          <w:rFonts w:ascii="Arial" w:hAnsi="Arial" w:eastAsia="Trebuchet MS" w:cs="Arial"/>
          <w:sz w:val="18"/>
          <w:szCs w:val="18"/>
          <w:lang w:val="kk" w:eastAsia="ru-RU"/>
        </w:rPr>
        <w:t xml:space="preserve">Бас бухгалтер</w:t>
      </w:r>
      <w:r>
        <w:rPr>
          <w:rFonts w:ascii="Arial" w:hAnsi="Arial" w:eastAsia="Trebuchet MS" w:cs="Arial"/>
          <w:sz w:val="18"/>
          <w:szCs w:val="18"/>
          <w:lang w:val="ru-RU" w:eastAsia="ru-RU"/>
        </w:rPr>
      </w:r>
    </w:p>
    <w:p>
      <w:pPr>
        <w:spacing w:before="120"/>
        <w:tabs>
          <w:tab w:val="left" w:pos="5529" w:leader="none"/>
          <w:tab w:val="left" w:pos="6657" w:leader="none"/>
        </w:tabs>
        <w:rPr>
          <w:rFonts w:ascii="Arial" w:hAnsi="Arial" w:eastAsia="Calibri" w:cs="Arial"/>
          <w:sz w:val="18"/>
          <w:szCs w:val="18"/>
          <w:lang w:val="ru-RU"/>
        </w:rPr>
      </w:pPr>
      <w:r>
        <w:rPr>
          <w:rFonts w:ascii="Arial" w:hAnsi="Arial" w:eastAsia="Calibri" w:cs="Arial"/>
          <w:sz w:val="18"/>
          <w:szCs w:val="18"/>
          <w:lang w:val="ru-RU"/>
        </w:rPr>
      </w:r>
      <w:r>
        <w:rPr>
          <w:rFonts w:ascii="Arial" w:hAnsi="Arial" w:eastAsia="Calibri" w:cs="Arial"/>
          <w:sz w:val="18"/>
          <w:szCs w:val="18"/>
          <w:lang w:val="ru-RU"/>
        </w:rPr>
      </w:r>
    </w:p>
    <w:p>
      <w:pPr>
        <w:spacing w:before="120"/>
        <w:tabs>
          <w:tab w:val="left" w:pos="5529" w:leader="none"/>
          <w:tab w:val="left" w:pos="6657" w:leader="none"/>
        </w:tabs>
        <w:rPr>
          <w:rFonts w:ascii="Arial" w:hAnsi="Arial" w:eastAsia="Calibri" w:cs="Arial"/>
          <w:sz w:val="18"/>
          <w:szCs w:val="18"/>
          <w:lang w:val="ru-RU"/>
        </w:rPr>
      </w:pPr>
      <w:r>
        <w:rPr>
          <w:rFonts w:ascii="Arial" w:hAnsi="Arial" w:eastAsia="Calibri" w:cs="Arial"/>
          <w:sz w:val="18"/>
          <w:szCs w:val="18"/>
          <w:lang w:val="ru-RU"/>
        </w:rPr>
      </w:r>
      <w:r>
        <w:rPr>
          <w:rFonts w:ascii="Arial" w:hAnsi="Arial" w:eastAsia="Calibri" w:cs="Arial"/>
          <w:sz w:val="18"/>
          <w:szCs w:val="18"/>
          <w:lang w:val="ru-RU"/>
        </w:rPr>
      </w:r>
    </w:p>
    <w:p>
      <w:pPr>
        <w:spacing w:before="120"/>
        <w:tabs>
          <w:tab w:val="left" w:pos="5529" w:leader="none"/>
          <w:tab w:val="left" w:pos="6657" w:leader="none"/>
        </w:tabs>
        <w:rPr>
          <w:rFonts w:ascii="Arial" w:hAnsi="Arial" w:eastAsia="Calibri" w:cs="Arial"/>
          <w:sz w:val="18"/>
          <w:szCs w:val="18"/>
          <w:lang w:val="ru-RU"/>
        </w:rPr>
      </w:pPr>
      <w:r>
        <w:rPr>
          <w:rFonts w:ascii="Arial" w:hAnsi="Arial" w:eastAsia="Calibri" w:cs="Arial"/>
          <w:sz w:val="18"/>
          <w:szCs w:val="18"/>
          <w:lang w:val="kk"/>
        </w:rPr>
        <w:t xml:space="preserve">Алматы қ., Қазақстан Республикасы</w:t>
      </w:r>
      <w:r>
        <w:rPr>
          <w:rFonts w:ascii="Arial" w:hAnsi="Arial" w:eastAsia="Calibri" w:cs="Arial"/>
          <w:sz w:val="18"/>
          <w:szCs w:val="18"/>
          <w:lang w:val="ru-RU"/>
        </w:rPr>
      </w:r>
    </w:p>
    <w:p>
      <w:pPr>
        <w:spacing w:after="120"/>
        <w:tabs>
          <w:tab w:val="left" w:pos="5387" w:leader="none"/>
        </w:tabs>
        <w:rPr>
          <w:rFonts w:ascii="Arial" w:hAnsi="Arial" w:eastAsia="Calibri" w:cs="Arial"/>
          <w:sz w:val="18"/>
          <w:szCs w:val="18"/>
          <w:lang w:val="ru-RU"/>
        </w:rPr>
      </w:pPr>
      <w:r>
        <w:rPr>
          <w:rFonts w:ascii="Arial" w:hAnsi="Arial" w:eastAsia="Calibri" w:cs="Arial"/>
          <w:sz w:val="18"/>
          <w:szCs w:val="18"/>
          <w:lang w:val="ru-RU"/>
        </w:rPr>
      </w:r>
      <w:r>
        <w:rPr>
          <w:rFonts w:ascii="Arial" w:hAnsi="Arial" w:eastAsia="Calibri" w:cs="Arial"/>
          <w:sz w:val="18"/>
          <w:szCs w:val="18"/>
          <w:lang w:val="ru-RU"/>
        </w:rPr>
      </w:r>
    </w:p>
    <w:p>
      <w:pPr>
        <w:spacing w:after="120"/>
        <w:tabs>
          <w:tab w:val="left" w:pos="5387" w:leader="none"/>
        </w:tabs>
        <w:rPr>
          <w:rFonts w:ascii="Arial" w:hAnsi="Arial" w:eastAsia="Calibri" w:cs="Arial"/>
          <w:sz w:val="18"/>
          <w:szCs w:val="18"/>
          <w:lang w:val="ru-RU"/>
        </w:rPr>
      </w:pPr>
      <w:r>
        <w:rPr>
          <w:rFonts w:ascii="Arial" w:hAnsi="Arial" w:eastAsia="Calibri" w:cs="Arial"/>
          <w:sz w:val="18"/>
          <w:szCs w:val="18"/>
          <w:lang w:val="ru-RU"/>
        </w:rPr>
      </w:r>
      <w:r>
        <w:rPr>
          <w:rFonts w:ascii="Arial" w:hAnsi="Arial" w:eastAsia="Calibri" w:cs="Arial"/>
          <w:sz w:val="18"/>
          <w:szCs w:val="18"/>
          <w:lang w:val="ru-RU"/>
        </w:rPr>
      </w:r>
    </w:p>
    <w:p>
      <w:pPr>
        <w:spacing w:before="120"/>
        <w:rPr>
          <w:rFonts w:ascii="Arial" w:hAnsi="Arial" w:eastAsia="Calibri" w:cs="Arial"/>
          <w:sz w:val="18"/>
          <w:szCs w:val="18"/>
          <w:highlight w:val="yellow"/>
          <w:lang w:val="ru-RU"/>
        </w:rPr>
        <w:sectPr>
          <w:footerReference w:type="default" r:id="rId23"/>
          <w:footerReference w:type="first" r:id="rId24"/>
          <w:footnotePr/>
          <w:endnotePr/>
          <w:type w:val="nextPage"/>
          <w:pgSz w:w="12240" w:h="15840" w:orient="portrait"/>
          <w:pgMar w:top="1134" w:right="720" w:bottom="720" w:left="1080" w:header="720" w:footer="720" w:gutter="0"/>
          <w:cols w:num="1" w:sep="0" w:space="720" w:equalWidth="1"/>
          <w:docGrid w:linePitch="360"/>
          <w:titlePg/>
        </w:sectPr>
      </w:pPr>
      <w:r>
        <w:rPr>
          <w:rFonts w:ascii="Arial" w:hAnsi="Arial" w:eastAsia="Calibri" w:cs="Arial"/>
          <w:sz w:val="18"/>
          <w:szCs w:val="18"/>
          <w:lang w:val="kk"/>
        </w:rPr>
        <w:t xml:space="preserve">2025 жылғы 17 </w:t>
      </w:r>
      <w:r>
        <w:rPr>
          <w:rFonts w:ascii="Arial" w:hAnsi="Arial" w:eastAsia="Calibri" w:cs="Arial"/>
          <w:sz w:val="18"/>
          <w:szCs w:val="18"/>
          <w:lang w:val="kk"/>
        </w:rPr>
        <w:t xml:space="preserve">ақпан</w:t>
      </w:r>
      <w:r>
        <w:rPr>
          <w:rFonts w:ascii="Arial" w:hAnsi="Arial" w:eastAsia="Calibri" w:cs="Arial"/>
          <w:sz w:val="18"/>
          <w:szCs w:val="18"/>
          <w:highlight w:val="yellow"/>
          <w:lang w:val="ru-RU"/>
        </w:rPr>
      </w:r>
    </w:p>
    <w:p>
      <w:pPr>
        <w:jc w:val="both"/>
        <w:spacing w:before="240" w:after="240" w:line="240" w:lineRule="atLeast"/>
        <w:rPr>
          <w:rFonts w:ascii="Arial" w:hAnsi="Arial" w:eastAsia="Trebuchet MS" w:cs="Arial"/>
          <w:b/>
          <w:bCs/>
          <w:sz w:val="18"/>
          <w:szCs w:val="18"/>
          <w:lang w:val="ru-RU" w:eastAsia="ru-RU"/>
        </w:rPr>
      </w:pPr>
      <w:r>
        <w:rPr>
          <w:rFonts w:ascii="Arial" w:hAnsi="Arial" w:eastAsia="Trebuchet MS" w:cs="Arial"/>
          <w:b/>
          <w:bCs/>
          <w:sz w:val="18"/>
          <w:szCs w:val="18"/>
          <w:lang w:val="kk" w:eastAsia="ru-RU"/>
        </w:rPr>
        <w:t xml:space="preserve">ТӘУЕЛСІЗ АУДИТОРЛАРДЫҢ АУДИТОРЛЫҚ ЕСЕБІ</w:t>
      </w:r>
      <w:r>
        <w:rPr>
          <w:rFonts w:ascii="Arial" w:hAnsi="Arial" w:eastAsia="Trebuchet MS" w:cs="Arial"/>
          <w:b/>
          <w:bCs/>
          <w:sz w:val="18"/>
          <w:szCs w:val="18"/>
          <w:lang w:val="ru-RU" w:eastAsia="ru-RU"/>
        </w:rPr>
      </w:r>
    </w:p>
    <w:p>
      <w:pPr>
        <w:jc w:val="both"/>
        <w:spacing w:after="0" w:line="240" w:lineRule="atLeast"/>
        <w:rPr>
          <w:rFonts w:ascii="Arial" w:hAnsi="Arial" w:eastAsia="Trebuchet MS" w:cs="Arial"/>
          <w:b/>
          <w:bCs/>
          <w:sz w:val="18"/>
          <w:szCs w:val="18"/>
          <w:lang w:val="ru-RU" w:eastAsia="ru-RU"/>
        </w:rPr>
      </w:pPr>
      <w:r>
        <w:rPr>
          <w:rFonts w:ascii="Arial" w:hAnsi="Arial" w:eastAsia="Trebuchet MS" w:cs="Arial"/>
          <w:b/>
          <w:bCs/>
          <w:sz w:val="18"/>
          <w:szCs w:val="18"/>
          <w:lang w:val="ru-RU" w:eastAsia="ru-RU"/>
        </w:rPr>
      </w:r>
      <w:r>
        <w:rPr>
          <w:rFonts w:ascii="Arial" w:hAnsi="Arial" w:eastAsia="Trebuchet MS" w:cs="Arial"/>
          <w:b/>
          <w:bCs/>
          <w:sz w:val="18"/>
          <w:szCs w:val="18"/>
          <w:lang w:val="ru-RU" w:eastAsia="ru-RU"/>
        </w:rPr>
      </w:r>
    </w:p>
    <w:p>
      <w:pPr>
        <w:ind w:right="45"/>
        <w:spacing w:before="240" w:after="240" w:line="240" w:lineRule="atLeast"/>
        <w:rPr>
          <w:rFonts w:ascii="Arial" w:hAnsi="Arial" w:eastAsia="Trebuchet MS" w:cs="Arial"/>
          <w:sz w:val="18"/>
          <w:szCs w:val="18"/>
          <w:lang w:val="ru-RU" w:eastAsia="ru-RU"/>
        </w:rPr>
      </w:pPr>
      <w:r>
        <w:rPr>
          <w:rFonts w:ascii="Arial" w:hAnsi="Arial" w:eastAsia="Trebuchet MS" w:cs="Arial"/>
          <w:sz w:val="18"/>
          <w:szCs w:val="18"/>
          <w:lang w:val="kk" w:eastAsia="ru-RU"/>
        </w:rPr>
        <w:t xml:space="preserve">«</w:t>
      </w:r>
      <w:r>
        <w:rPr>
          <w:rFonts w:ascii="Arial" w:hAnsi="Arial" w:eastAsia="Trebuchet MS" w:cs="Arial"/>
          <w:sz w:val="18"/>
          <w:szCs w:val="18"/>
          <w:lang w:val="kk" w:eastAsia="ru-RU"/>
        </w:rPr>
        <w:t xml:space="preserve">Халықаралық білім беру корпорациясы</w:t>
      </w:r>
      <w:r>
        <w:rPr>
          <w:rFonts w:ascii="Arial" w:hAnsi="Arial" w:eastAsia="Trebuchet MS" w:cs="Arial"/>
          <w:sz w:val="18"/>
          <w:szCs w:val="18"/>
          <w:lang w:val="kk" w:eastAsia="ru-RU"/>
        </w:rPr>
        <w:t xml:space="preserve">»</w:t>
      </w:r>
      <w:r>
        <w:rPr>
          <w:rFonts w:ascii="Arial" w:hAnsi="Arial" w:eastAsia="Trebuchet MS" w:cs="Arial"/>
          <w:sz w:val="18"/>
          <w:szCs w:val="18"/>
          <w:lang w:val="kk" w:eastAsia="ru-RU"/>
        </w:rPr>
        <w:t xml:space="preserve"> жауапкершілігі шектеулі серіктестігінің қатысушысына</w:t>
      </w:r>
      <w:r>
        <w:rPr>
          <w:rFonts w:ascii="Arial" w:hAnsi="Arial" w:eastAsia="Trebuchet MS" w:cs="Arial"/>
          <w:sz w:val="18"/>
          <w:szCs w:val="18"/>
          <w:lang w:val="ru-RU" w:eastAsia="ru-RU"/>
        </w:rPr>
      </w:r>
    </w:p>
    <w:p>
      <w:pPr>
        <w:ind w:right="45"/>
        <w:spacing w:after="0" w:line="240" w:lineRule="atLeast"/>
        <w:rPr>
          <w:rFonts w:ascii="Arial" w:hAnsi="Arial" w:eastAsia="Trebuchet MS" w:cs="Arial"/>
          <w:sz w:val="18"/>
          <w:szCs w:val="18"/>
          <w:lang w:val="ru-RU" w:eastAsia="ru-RU"/>
        </w:rPr>
      </w:pPr>
      <w:r>
        <w:rPr>
          <w:rFonts w:ascii="Arial" w:hAnsi="Arial" w:eastAsia="Trebuchet MS" w:cs="Arial"/>
          <w:sz w:val="18"/>
          <w:szCs w:val="18"/>
          <w:lang w:val="ru-RU" w:eastAsia="ru-RU"/>
        </w:rPr>
      </w:r>
      <w:r>
        <w:rPr>
          <w:rFonts w:ascii="Arial" w:hAnsi="Arial" w:eastAsia="Trebuchet MS" w:cs="Arial"/>
          <w:sz w:val="18"/>
          <w:szCs w:val="18"/>
          <w:lang w:val="ru-RU" w:eastAsia="ru-RU"/>
        </w:rPr>
      </w:r>
    </w:p>
    <w:p>
      <w:pPr>
        <w:jc w:val="both"/>
        <w:spacing w:before="240" w:after="240" w:line="220" w:lineRule="exact"/>
        <w:rPr>
          <w:rFonts w:ascii="Arial" w:hAnsi="Arial" w:eastAsia="Trebuchet MS" w:cs="Arial"/>
          <w:b/>
          <w:bCs/>
          <w:sz w:val="18"/>
          <w:szCs w:val="18"/>
          <w:lang w:val="ru-RU" w:eastAsia="ru-RU"/>
        </w:rPr>
      </w:pPr>
      <w:r>
        <w:rPr>
          <w:rFonts w:ascii="Arial" w:hAnsi="Arial" w:eastAsia="Trebuchet MS" w:cs="Arial"/>
          <w:b/>
          <w:bCs/>
          <w:sz w:val="18"/>
          <w:szCs w:val="18"/>
          <w:lang w:val="kk" w:eastAsia="ru-RU"/>
        </w:rPr>
        <w:t xml:space="preserve">Пікір</w:t>
      </w:r>
      <w:r>
        <w:rPr>
          <w:rFonts w:ascii="Arial" w:hAnsi="Arial" w:eastAsia="Trebuchet MS" w:cs="Arial"/>
          <w:b/>
          <w:bCs/>
          <w:sz w:val="18"/>
          <w:szCs w:val="18"/>
          <w:lang w:val="ru-RU" w:eastAsia="ru-RU"/>
        </w:rPr>
      </w:r>
    </w:p>
    <w:p>
      <w:pPr>
        <w:ind w:right="20"/>
        <w:jc w:val="both"/>
        <w:spacing w:before="240" w:after="0" w:line="250" w:lineRule="exact"/>
        <w:rPr>
          <w:rFonts w:ascii="Arial" w:hAnsi="Arial" w:eastAsia="Trebuchet MS" w:cs="Arial"/>
          <w:sz w:val="18"/>
          <w:szCs w:val="18"/>
          <w:lang w:val="ru-RU" w:eastAsia="ru-RU"/>
        </w:rPr>
      </w:pPr>
      <w:r>
        <w:rPr>
          <w:rFonts w:ascii="Arial" w:hAnsi="Arial" w:eastAsia="Trebuchet MS" w:cs="Arial"/>
          <w:sz w:val="18"/>
          <w:szCs w:val="18"/>
          <w:lang w:val="kk" w:eastAsia="ru-RU"/>
        </w:rPr>
        <w:t xml:space="preserve">Біз </w:t>
      </w:r>
      <w:r>
        <w:rPr>
          <w:rFonts w:ascii="Arial" w:hAnsi="Arial" w:eastAsia="Trebuchet MS" w:cs="Arial"/>
          <w:sz w:val="18"/>
          <w:szCs w:val="18"/>
          <w:lang w:val="kk" w:eastAsia="ru-RU"/>
        </w:rPr>
        <w:t xml:space="preserve">«</w:t>
      </w:r>
      <w:r>
        <w:rPr>
          <w:rFonts w:ascii="Arial" w:hAnsi="Arial" w:eastAsia="Trebuchet MS" w:cs="Arial"/>
          <w:sz w:val="18"/>
          <w:szCs w:val="18"/>
          <w:lang w:val="kk" w:eastAsia="ru-RU"/>
        </w:rPr>
        <w:t xml:space="preserve">Халықаралық білім беру корпорациясы</w:t>
      </w:r>
      <w:r>
        <w:rPr>
          <w:rFonts w:ascii="Arial" w:hAnsi="Arial" w:eastAsia="Trebuchet MS" w:cs="Arial"/>
          <w:sz w:val="18"/>
          <w:szCs w:val="18"/>
          <w:lang w:val="kk" w:eastAsia="ru-RU"/>
        </w:rPr>
        <w:t xml:space="preserve">»</w:t>
      </w:r>
      <w:r>
        <w:rPr>
          <w:rFonts w:ascii="Arial" w:hAnsi="Arial" w:eastAsia="Trebuchet MS" w:cs="Arial"/>
          <w:sz w:val="18"/>
          <w:szCs w:val="18"/>
          <w:lang w:val="kk" w:eastAsia="ru-RU"/>
        </w:rPr>
        <w:t xml:space="preserve"> жауапкершілігі шектеулі серіктестігінің (бұдан әрі – </w:t>
      </w:r>
      <w:r>
        <w:rPr>
          <w:rFonts w:ascii="Arial" w:hAnsi="Arial" w:eastAsia="Trebuchet MS" w:cs="Arial"/>
          <w:sz w:val="18"/>
          <w:szCs w:val="18"/>
          <w:lang w:val="kk" w:eastAsia="ru-RU"/>
        </w:rPr>
        <w:t xml:space="preserve">«</w:t>
      </w:r>
      <w:r>
        <w:rPr>
          <w:rFonts w:ascii="Arial" w:hAnsi="Arial" w:eastAsia="Trebuchet MS" w:cs="Arial"/>
          <w:sz w:val="18"/>
          <w:szCs w:val="18"/>
          <w:lang w:val="kk" w:eastAsia="ru-RU"/>
        </w:rPr>
        <w:t xml:space="preserve">Компания</w:t>
      </w:r>
      <w:r>
        <w:rPr>
          <w:rFonts w:ascii="Arial" w:hAnsi="Arial" w:eastAsia="Trebuchet MS" w:cs="Arial"/>
          <w:sz w:val="18"/>
          <w:szCs w:val="18"/>
          <w:lang w:val="kk" w:eastAsia="ru-RU"/>
        </w:rPr>
        <w:t xml:space="preserve">»</w:t>
      </w:r>
      <w:r>
        <w:rPr>
          <w:rFonts w:ascii="Arial" w:hAnsi="Arial" w:eastAsia="Trebuchet MS" w:cs="Arial"/>
          <w:sz w:val="18"/>
          <w:szCs w:val="18"/>
          <w:lang w:val="kk" w:eastAsia="ru-RU"/>
        </w:rPr>
        <w:t xml:space="preserve">) қоса беріліп отырған қаржылық есептілік үлгілеріне аудит жүргіздік , олар 2021 жылғы 31 желтоқсандағы жағдай бойынша қаржылық жағдай туралы есепті, п</w:t>
      </w:r>
      <w:r>
        <w:rPr>
          <w:rFonts w:ascii="Arial" w:hAnsi="Arial" w:eastAsia="Trebuchet MS" w:cs="Arial"/>
          <w:sz w:val="18"/>
          <w:szCs w:val="18"/>
          <w:lang w:val="kk" w:eastAsia="ru-RU"/>
        </w:rPr>
        <w:t xml:space="preserve">айда мен залал туралы есепті және өзге де жиынтық табысты, ақша қаражатының қозғалысы туралы есепті, бір жылдағы капиталдағы өзгерістер туралы есепті, көрсетілген күні аяқталған, сондай-ақ есеп саясатының негізгі ережелеріне қысқаша шолуды және өзге де түс</w:t>
      </w:r>
      <w:r>
        <w:rPr>
          <w:rFonts w:ascii="Arial" w:hAnsi="Arial" w:eastAsia="Trebuchet MS" w:cs="Arial"/>
          <w:sz w:val="18"/>
          <w:szCs w:val="18"/>
          <w:lang w:val="kk" w:eastAsia="ru-RU"/>
        </w:rPr>
        <w:t xml:space="preserve">індірме ақпаратты (бұдан әрі – </w:t>
      </w:r>
      <w:r>
        <w:rPr>
          <w:rFonts w:ascii="Arial" w:hAnsi="Arial" w:eastAsia="Trebuchet MS" w:cs="Arial"/>
          <w:sz w:val="18"/>
          <w:szCs w:val="18"/>
          <w:lang w:val="kk" w:eastAsia="ru-RU"/>
        </w:rPr>
        <w:t xml:space="preserve">«</w:t>
      </w:r>
      <w:r>
        <w:rPr>
          <w:rFonts w:ascii="Arial" w:hAnsi="Arial" w:eastAsia="Trebuchet MS" w:cs="Arial"/>
          <w:sz w:val="18"/>
          <w:szCs w:val="18"/>
          <w:lang w:val="kk" w:eastAsia="ru-RU"/>
        </w:rPr>
        <w:t xml:space="preserve">қаржылық</w:t>
      </w:r>
      <w:r>
        <w:rPr>
          <w:rFonts w:ascii="Arial" w:hAnsi="Arial" w:eastAsia="Trebuchet MS" w:cs="Arial"/>
          <w:sz w:val="18"/>
          <w:szCs w:val="18"/>
          <w:lang w:val="kk" w:eastAsia="ru-RU"/>
        </w:rPr>
        <w:t xml:space="preserve"> есептілік үлгілері</w:t>
      </w:r>
      <w:r>
        <w:rPr>
          <w:rFonts w:ascii="Arial" w:hAnsi="Arial" w:eastAsia="Trebuchet MS" w:cs="Arial"/>
          <w:sz w:val="18"/>
          <w:szCs w:val="18"/>
          <w:lang w:val="kk" w:eastAsia="ru-RU"/>
        </w:rPr>
        <w:t xml:space="preserve">»</w:t>
      </w:r>
      <w:r>
        <w:rPr>
          <w:rFonts w:ascii="Arial" w:hAnsi="Arial" w:eastAsia="Trebuchet MS" w:cs="Arial"/>
          <w:sz w:val="18"/>
          <w:szCs w:val="18"/>
          <w:lang w:val="kk" w:eastAsia="ru-RU"/>
        </w:rPr>
        <w:t xml:space="preserve">) қоса алғанда, 2021 жылға арналған қаржылық есептілік үлгілеріне қатысты ескертпелерді қамтиды. </w:t>
      </w:r>
      <w:r>
        <w:rPr>
          <w:rFonts w:ascii="Arial" w:hAnsi="Arial" w:eastAsia="Trebuchet MS" w:cs="Arial"/>
          <w:sz w:val="18"/>
          <w:szCs w:val="18"/>
          <w:lang w:val="ru-RU" w:eastAsia="ru-RU"/>
        </w:rPr>
      </w:r>
    </w:p>
    <w:p>
      <w:pPr>
        <w:ind w:right="20"/>
        <w:jc w:val="both"/>
        <w:spacing w:before="240" w:after="240" w:line="250" w:lineRule="exact"/>
        <w:rPr>
          <w:rFonts w:ascii="Arial" w:hAnsi="Arial" w:eastAsia="Trebuchet MS" w:cs="Arial"/>
          <w:sz w:val="18"/>
          <w:szCs w:val="18"/>
          <w:lang w:val="ru-RU" w:eastAsia="ru-RU"/>
        </w:rPr>
      </w:pPr>
      <w:r>
        <w:rPr>
          <w:rFonts w:ascii="Arial" w:hAnsi="Arial" w:eastAsia="Trebuchet MS" w:cs="Arial"/>
          <w:sz w:val="18"/>
          <w:szCs w:val="18"/>
          <w:lang w:val="kk" w:eastAsia="ru-RU"/>
        </w:rPr>
        <w:t xml:space="preserve">Біздің ойымызша, </w:t>
      </w:r>
      <w:r>
        <w:rPr>
          <w:rFonts w:ascii="Arial" w:hAnsi="Arial" w:eastAsia="Trebuchet MS" w:cs="Arial"/>
          <w:sz w:val="18"/>
          <w:szCs w:val="18"/>
          <w:lang w:val="kk" w:eastAsia="ru-RU"/>
        </w:rPr>
        <w:t xml:space="preserve">«</w:t>
      </w:r>
      <w:r>
        <w:rPr>
          <w:rFonts w:ascii="Arial" w:hAnsi="Arial" w:eastAsia="Trebuchet MS" w:cs="Arial"/>
          <w:sz w:val="18"/>
          <w:szCs w:val="18"/>
          <w:lang w:val="kk" w:eastAsia="ru-RU"/>
        </w:rPr>
        <w:t xml:space="preserve">Анықтамасы шектеулі пікір үшін негіздеме</w:t>
      </w:r>
      <w:r>
        <w:rPr>
          <w:rFonts w:ascii="Arial" w:hAnsi="Arial" w:eastAsia="Trebuchet MS" w:cs="Arial"/>
          <w:sz w:val="18"/>
          <w:szCs w:val="18"/>
          <w:lang w:val="kk" w:eastAsia="ru-RU"/>
        </w:rPr>
        <w:t xml:space="preserve">»</w:t>
      </w:r>
      <w:r>
        <w:rPr>
          <w:rFonts w:ascii="Arial" w:hAnsi="Arial" w:eastAsia="Trebuchet MS" w:cs="Arial"/>
          <w:sz w:val="18"/>
          <w:szCs w:val="18"/>
          <w:lang w:val="kk" w:eastAsia="ru-RU"/>
        </w:rPr>
        <w:t xml:space="preserve"> параграфында сипатталған аспектінің ық</w:t>
      </w:r>
      <w:r>
        <w:rPr>
          <w:rFonts w:ascii="Arial" w:hAnsi="Arial" w:eastAsia="Trebuchet MS" w:cs="Arial"/>
          <w:sz w:val="18"/>
          <w:szCs w:val="18"/>
          <w:lang w:val="kk" w:eastAsia="ru-RU"/>
        </w:rPr>
        <w:t xml:space="preserve">тимал әсерін қоспағанда, қоса беріліп отырған қаржылық есептілік үлгілері 2021 жылғы 31 желтоқсандағы жағдай бойынша Компанияның қаржылық жағдайын, сондай-ақ оның қаржылық нәтижелері мен Халықаралық қаржылық есептілік стандарттарына (бұдан әрі – ХҚЕС) сәйк</w:t>
      </w:r>
      <w:r>
        <w:rPr>
          <w:rFonts w:ascii="Arial" w:hAnsi="Arial" w:eastAsia="Trebuchet MS" w:cs="Arial"/>
          <w:sz w:val="18"/>
          <w:szCs w:val="18"/>
          <w:lang w:val="kk" w:eastAsia="ru-RU"/>
        </w:rPr>
        <w:t xml:space="preserve">ес көрсетілген күні аяқталған жылдағы ақшалай қаражаттың қозғалысын анық, барлық маңызды қатынастарда көрсетеді.</w:t>
      </w:r>
      <w:r>
        <w:rPr>
          <w:rFonts w:ascii="Arial" w:hAnsi="Arial" w:eastAsia="Trebuchet MS" w:cs="Arial"/>
          <w:sz w:val="18"/>
          <w:szCs w:val="18"/>
          <w:lang w:val="ru-RU" w:eastAsia="ru-RU"/>
        </w:rPr>
      </w:r>
    </w:p>
    <w:p>
      <w:pPr>
        <w:jc w:val="both"/>
        <w:spacing w:before="240" w:after="240" w:line="220" w:lineRule="exact"/>
        <w:rPr>
          <w:rFonts w:ascii="Arial" w:hAnsi="Arial" w:eastAsia="Trebuchet MS" w:cs="Arial"/>
          <w:b/>
          <w:bCs/>
          <w:color w:val="ff0000"/>
          <w:sz w:val="18"/>
          <w:szCs w:val="18"/>
          <w:lang w:val="ru-RU" w:eastAsia="ru-RU"/>
        </w:rPr>
      </w:pPr>
      <w:r>
        <w:rPr>
          <w:rFonts w:ascii="Arial" w:hAnsi="Arial" w:eastAsia="Trebuchet MS" w:cs="Arial"/>
          <w:b/>
          <w:bCs/>
          <w:sz w:val="18"/>
          <w:szCs w:val="18"/>
          <w:lang w:val="kk" w:eastAsia="ru-RU"/>
        </w:rPr>
        <w:t xml:space="preserve">Анықтамасы шектеулі пікір үшін негіздеме </w:t>
      </w:r>
      <w:r>
        <w:rPr>
          <w:rFonts w:ascii="Arial" w:hAnsi="Arial" w:eastAsia="Trebuchet MS" w:cs="Arial"/>
          <w:b/>
          <w:bCs/>
          <w:color w:val="ff0000"/>
          <w:sz w:val="18"/>
          <w:szCs w:val="18"/>
          <w:lang w:val="ru-RU" w:eastAsia="ru-RU"/>
        </w:rPr>
      </w:r>
    </w:p>
    <w:p>
      <w:pPr>
        <w:ind w:right="20"/>
        <w:jc w:val="both"/>
        <w:spacing w:before="240" w:after="240" w:line="250" w:lineRule="exact"/>
        <w:rPr>
          <w:rFonts w:ascii="Arial" w:hAnsi="Arial" w:eastAsia="Trebuchet MS" w:cs="Arial"/>
          <w:sz w:val="18"/>
          <w:szCs w:val="18"/>
          <w:lang w:val="ru-RU" w:eastAsia="ru-RU"/>
        </w:rPr>
      </w:pPr>
      <w:r>
        <w:rPr>
          <w:rFonts w:ascii="Arial" w:hAnsi="Arial" w:eastAsia="Trebuchet MS" w:cs="Arial"/>
          <w:sz w:val="18"/>
          <w:szCs w:val="18"/>
          <w:lang w:val="kk" w:eastAsia="ru-RU"/>
        </w:rPr>
        <w:t xml:space="preserve">Компания қаржылық есептілікке ескертпелерде инвестициялық жылжымайтын мүліктің әділ құнын ашпайды, </w:t>
      </w:r>
      <w:r>
        <w:rPr>
          <w:rFonts w:ascii="Arial" w:hAnsi="Arial" w:eastAsia="Trebuchet MS" w:cs="Arial"/>
          <w:sz w:val="18"/>
          <w:szCs w:val="18"/>
          <w:lang w:val="kk" w:eastAsia="ru-RU"/>
        </w:rPr>
        <w:t xml:space="preserve">бұл 40 ХҚЕС (IAS) </w:t>
      </w:r>
      <w:r>
        <w:rPr>
          <w:rFonts w:ascii="Arial" w:hAnsi="Arial" w:eastAsia="Trebuchet MS" w:cs="Arial"/>
          <w:sz w:val="18"/>
          <w:szCs w:val="18"/>
          <w:lang w:val="kk" w:eastAsia="ru-RU"/>
        </w:rPr>
        <w:t xml:space="preserve">«</w:t>
      </w:r>
      <w:r>
        <w:rPr>
          <w:rFonts w:ascii="Arial" w:hAnsi="Arial" w:eastAsia="Trebuchet MS" w:cs="Arial"/>
          <w:sz w:val="18"/>
          <w:szCs w:val="18"/>
          <w:lang w:val="kk" w:eastAsia="ru-RU"/>
        </w:rPr>
        <w:t xml:space="preserve">Инвестициялық жылжымайтын мүлік</w:t>
      </w:r>
      <w:r>
        <w:rPr>
          <w:rFonts w:ascii="Arial" w:hAnsi="Arial" w:eastAsia="Trebuchet MS" w:cs="Arial"/>
          <w:sz w:val="18"/>
          <w:szCs w:val="18"/>
          <w:lang w:val="kk" w:eastAsia="ru-RU"/>
        </w:rPr>
        <w:t xml:space="preserve">»</w:t>
      </w:r>
      <w:r>
        <w:rPr>
          <w:rFonts w:ascii="Arial" w:hAnsi="Arial" w:eastAsia="Trebuchet MS" w:cs="Arial"/>
          <w:sz w:val="18"/>
          <w:szCs w:val="18"/>
          <w:lang w:val="kk" w:eastAsia="ru-RU"/>
        </w:rPr>
        <w:t xml:space="preserve"> талаптарынан ауытқу болып табылады, оған сәйкес ұйым өзінің инвестициялық жылжымайтын мүлкінің әділ құнын ашуы немесе оны сенімді анықтау мүмкін еместігін негіздеуі тиіс.   </w:t>
      </w:r>
      <w:r>
        <w:rPr>
          <w:rFonts w:ascii="Arial" w:hAnsi="Arial" w:eastAsia="Trebuchet MS" w:cs="Arial"/>
          <w:sz w:val="18"/>
          <w:szCs w:val="18"/>
          <w:lang w:val="ru-RU" w:eastAsia="ru-RU"/>
        </w:rPr>
      </w:r>
    </w:p>
    <w:p>
      <w:pPr>
        <w:ind w:right="20"/>
        <w:jc w:val="both"/>
        <w:spacing w:before="240" w:after="240" w:line="250" w:lineRule="exact"/>
        <w:rPr>
          <w:rFonts w:ascii="Arial" w:hAnsi="Arial" w:eastAsia="Trebuchet MS" w:cs="Arial"/>
          <w:sz w:val="18"/>
          <w:szCs w:val="18"/>
          <w:lang w:val="ru-RU" w:eastAsia="ru-RU"/>
        </w:rPr>
      </w:pPr>
      <w:r>
        <w:rPr>
          <w:rFonts w:ascii="Arial" w:hAnsi="Arial" w:eastAsia="Trebuchet MS" w:cs="Arial"/>
          <w:sz w:val="18"/>
          <w:szCs w:val="18"/>
          <w:lang w:val="kk" w:eastAsia="ru-RU"/>
        </w:rPr>
        <w:t xml:space="preserve">Компанияның қаржылық жағдайы мен қызметінің нәтижелерін бағалауға айтарлықтай әсер етуі мүмкін инвестициялық жылжымайтын мүліктің әділ құнын растайтын жеткілікті және тиісті аудиторлық дәлелдемелерді ала алмадық.  </w:t>
      </w:r>
      <w:r>
        <w:rPr>
          <w:rFonts w:ascii="Arial" w:hAnsi="Arial" w:eastAsia="Trebuchet MS" w:cs="Arial"/>
          <w:sz w:val="18"/>
          <w:szCs w:val="18"/>
          <w:lang w:val="ru-RU" w:eastAsia="ru-RU"/>
        </w:rPr>
      </w:r>
    </w:p>
    <w:p>
      <w:pPr>
        <w:ind w:right="20"/>
        <w:jc w:val="both"/>
        <w:spacing w:before="240" w:after="240" w:line="250" w:lineRule="exact"/>
        <w:rPr>
          <w:rFonts w:ascii="Arial" w:hAnsi="Arial" w:eastAsia="Trebuchet MS" w:cs="Arial"/>
          <w:sz w:val="18"/>
          <w:szCs w:val="18"/>
          <w:lang w:val="kk" w:eastAsia="ru-RU"/>
        </w:rPr>
      </w:pPr>
      <w:r>
        <w:rPr>
          <w:rFonts w:ascii="Arial" w:hAnsi="Arial" w:eastAsia="Trebuchet MS" w:cs="Arial"/>
          <w:sz w:val="18"/>
          <w:szCs w:val="18"/>
          <w:lang w:val="kk" w:eastAsia="ru-RU"/>
        </w:rPr>
        <w:t xml:space="preserve">Біз халықаралық аудит стандарттарына (ХАС</w:t>
      </w:r>
      <w:r>
        <w:rPr>
          <w:rFonts w:ascii="Arial" w:hAnsi="Arial" w:eastAsia="Trebuchet MS" w:cs="Arial"/>
          <w:sz w:val="18"/>
          <w:szCs w:val="18"/>
          <w:lang w:val="kk" w:eastAsia="ru-RU"/>
        </w:rPr>
        <w:t xml:space="preserve">) сәйкес аудит жүргіздік. Осы стандарттарға сәйкес біздің жауапкершілігіміз бұдан әрі есептің </w:t>
      </w:r>
      <w:r>
        <w:rPr>
          <w:rFonts w:ascii="Arial" w:hAnsi="Arial" w:eastAsia="Trebuchet MS" w:cs="Arial"/>
          <w:sz w:val="18"/>
          <w:szCs w:val="18"/>
          <w:lang w:val="kk" w:eastAsia="ru-RU"/>
        </w:rPr>
        <w:t xml:space="preserve">«</w:t>
      </w:r>
      <w:r>
        <w:rPr>
          <w:rFonts w:ascii="Arial" w:hAnsi="Arial" w:eastAsia="Trebuchet MS" w:cs="Arial"/>
          <w:sz w:val="18"/>
          <w:szCs w:val="18"/>
          <w:lang w:val="kk" w:eastAsia="ru-RU"/>
        </w:rPr>
        <w:t xml:space="preserve">Аудитордың шоғырландырылған қаржылық есептілік үлгілерінің аудиті үшін жауапкершілігі</w:t>
      </w:r>
      <w:r>
        <w:rPr>
          <w:rFonts w:ascii="Arial" w:hAnsi="Arial" w:eastAsia="Trebuchet MS" w:cs="Arial"/>
          <w:sz w:val="18"/>
          <w:szCs w:val="18"/>
          <w:lang w:val="kk" w:eastAsia="ru-RU"/>
        </w:rPr>
        <w:t xml:space="preserve">»</w:t>
      </w:r>
      <w:r>
        <w:rPr>
          <w:rFonts w:ascii="Arial" w:hAnsi="Arial" w:eastAsia="Trebuchet MS" w:cs="Arial"/>
          <w:sz w:val="18"/>
          <w:szCs w:val="18"/>
          <w:lang w:val="kk" w:eastAsia="ru-RU"/>
        </w:rPr>
        <w:t xml:space="preserve"> бөлімінде сипатталған. Біз Бухгалтерлерге арналған халықаралық этика станд</w:t>
      </w:r>
      <w:r>
        <w:rPr>
          <w:rFonts w:ascii="Arial" w:hAnsi="Arial" w:eastAsia="Trebuchet MS" w:cs="Arial"/>
          <w:sz w:val="18"/>
          <w:szCs w:val="18"/>
          <w:lang w:val="kk" w:eastAsia="ru-RU"/>
        </w:rPr>
        <w:t xml:space="preserve">арттары жөніндегі кеңестің Кәсіби бухгалтерлерінің этика кодексіне (БХЭСК Кодексі) және Қазақстандағы шоғырландырылған қаржылық есептілік аудитіне қолданылатын этикалық талаптарға сәйкес Компанияға қатысты тәуелсіз болып табыламыз және біз осы талаптар мен</w:t>
      </w:r>
      <w:r>
        <w:rPr>
          <w:rFonts w:ascii="Arial" w:hAnsi="Arial" w:eastAsia="Trebuchet MS" w:cs="Arial"/>
          <w:sz w:val="18"/>
          <w:szCs w:val="18"/>
          <w:lang w:val="kk" w:eastAsia="ru-RU"/>
        </w:rPr>
        <w:t xml:space="preserve"> БХЭСК кодексіне сәйкес басқа да этикалық міндеттерді орындадық. </w:t>
      </w:r>
      <w:r>
        <w:rPr>
          <w:rFonts w:ascii="Arial" w:hAnsi="Arial" w:eastAsia="Trebuchet MS" w:cs="Arial"/>
          <w:sz w:val="18"/>
          <w:szCs w:val="18"/>
          <w:lang w:val="kk" w:eastAsia="ru-RU"/>
        </w:rPr>
      </w:r>
    </w:p>
    <w:p>
      <w:pPr>
        <w:ind w:right="20"/>
        <w:jc w:val="both"/>
        <w:spacing w:before="240" w:after="240" w:line="250" w:lineRule="exact"/>
        <w:rPr>
          <w:rFonts w:ascii="Arial" w:hAnsi="Arial" w:eastAsia="Trebuchet MS" w:cs="Arial"/>
          <w:sz w:val="18"/>
          <w:szCs w:val="18"/>
          <w:lang w:val="kk" w:eastAsia="ru-RU"/>
        </w:rPr>
      </w:pPr>
      <w:r>
        <w:rPr>
          <w:rFonts w:ascii="Arial" w:hAnsi="Arial" w:eastAsia="Trebuchet MS" w:cs="Arial"/>
          <w:sz w:val="18"/>
          <w:szCs w:val="18"/>
          <w:lang w:val="kk" w:eastAsia="ru-RU"/>
        </w:rPr>
        <w:t xml:space="preserve">Біздің пікірімізше, біз алған аудиторлық дәлелдемелер ескертулі пікір білдіруімізге негіз болу үшін жеткілікті және тиісті.  </w:t>
      </w:r>
      <w:r>
        <w:rPr>
          <w:rFonts w:ascii="Arial" w:hAnsi="Arial" w:eastAsia="Trebuchet MS" w:cs="Arial"/>
          <w:sz w:val="18"/>
          <w:szCs w:val="18"/>
          <w:lang w:val="kk" w:eastAsia="ru-RU"/>
        </w:rPr>
      </w:r>
    </w:p>
    <w:p>
      <w:pPr>
        <w:ind w:right="20"/>
        <w:jc w:val="both"/>
        <w:spacing w:before="240" w:after="240" w:line="250" w:lineRule="exact"/>
        <w:rPr>
          <w:rFonts w:ascii="Arial" w:hAnsi="Arial" w:eastAsia="Trebuchet MS" w:cs="Arial"/>
          <w:sz w:val="18"/>
          <w:szCs w:val="18"/>
          <w:lang w:val="kk" w:eastAsia="ru-RU"/>
        </w:rPr>
      </w:pPr>
      <w:r>
        <w:rPr>
          <w:rFonts w:ascii="Arial" w:hAnsi="Arial" w:eastAsia="Trebuchet MS" w:cs="Arial"/>
          <w:sz w:val="18"/>
          <w:szCs w:val="18"/>
          <w:lang w:val="kk" w:eastAsia="ru-RU"/>
        </w:rPr>
      </w:r>
      <w:r>
        <w:rPr>
          <w:rFonts w:ascii="Arial" w:hAnsi="Arial" w:eastAsia="Trebuchet MS" w:cs="Arial"/>
          <w:sz w:val="18"/>
          <w:szCs w:val="18"/>
          <w:lang w:val="kk" w:eastAsia="ru-RU"/>
        </w:rPr>
      </w:r>
    </w:p>
    <w:p>
      <w:pPr>
        <w:ind w:right="20"/>
        <w:jc w:val="both"/>
        <w:spacing w:before="240" w:after="240" w:line="250" w:lineRule="exact"/>
        <w:rPr>
          <w:rFonts w:ascii="Arial" w:hAnsi="Arial" w:eastAsia="Trebuchet MS" w:cs="Arial"/>
          <w:b/>
          <w:bCs/>
          <w:sz w:val="18"/>
          <w:szCs w:val="18"/>
          <w:lang w:val="kk" w:eastAsia="ru-RU"/>
        </w:rPr>
      </w:pPr>
      <w:r>
        <w:rPr>
          <w:rFonts w:ascii="Arial" w:hAnsi="Arial" w:eastAsia="Trebuchet MS" w:cs="Arial"/>
          <w:b/>
          <w:bCs/>
          <w:sz w:val="18"/>
          <w:szCs w:val="18"/>
          <w:lang w:val="kk" w:eastAsia="ru-RU"/>
        </w:rPr>
        <w:t xml:space="preserve">Басшылықтың және корпоративтік басқаруға жауапты тұлғалардың </w:t>
      </w:r>
      <w:r>
        <w:rPr>
          <w:rFonts w:ascii="Arial" w:hAnsi="Arial" w:eastAsia="Trebuchet MS" w:cs="Arial"/>
          <w:b/>
          <w:bCs/>
          <w:sz w:val="18"/>
          <w:szCs w:val="18"/>
          <w:lang w:val="kk" w:eastAsia="ru-RU"/>
        </w:rPr>
        <w:t xml:space="preserve">қаржылық</w:t>
      </w:r>
      <w:r>
        <w:rPr>
          <w:rFonts w:ascii="Arial" w:hAnsi="Arial" w:eastAsia="Trebuchet MS" w:cs="Arial"/>
          <w:b/>
          <w:bCs/>
          <w:sz w:val="18"/>
          <w:szCs w:val="18"/>
          <w:lang w:val="kk" w:eastAsia="ru-RU"/>
        </w:rPr>
        <w:t xml:space="preserve"> есептілік үлгілері үшін жауапкершілігі</w:t>
      </w:r>
      <w:r>
        <w:rPr>
          <w:rFonts w:ascii="Arial" w:hAnsi="Arial" w:eastAsia="Trebuchet MS" w:cs="Arial"/>
          <w:b/>
          <w:bCs/>
          <w:sz w:val="18"/>
          <w:szCs w:val="18"/>
          <w:lang w:val="kk" w:eastAsia="ru-RU"/>
        </w:rPr>
      </w:r>
    </w:p>
    <w:p>
      <w:pPr>
        <w:ind w:right="20"/>
        <w:jc w:val="both"/>
        <w:spacing w:before="240" w:after="0" w:line="250" w:lineRule="exact"/>
        <w:rPr>
          <w:rFonts w:ascii="Arial" w:hAnsi="Arial" w:eastAsia="Trebuchet MS" w:cs="Arial"/>
          <w:sz w:val="18"/>
          <w:szCs w:val="18"/>
          <w:lang w:val="kk" w:eastAsia="ru-RU"/>
        </w:rPr>
      </w:pPr>
      <w:r>
        <w:rPr>
          <w:rFonts w:ascii="Arial" w:hAnsi="Arial" w:eastAsia="Trebuchet MS" w:cs="Arial"/>
          <w:sz w:val="18"/>
          <w:szCs w:val="18"/>
          <w:lang w:val="kk" w:eastAsia="ru-RU"/>
        </w:rPr>
        <w:t xml:space="preserve">Басшылық қаржылық есептіліктің халықаралық стандарттарына сәйкес қаржылық есептіліктің үлгілерін дайындауға, сондай-ақ басшылық жосықсыз әрекеттер немесе қателіктер салдарынан елеулі бұрмалануларды қамтымайты</w:t>
      </w:r>
      <w:r>
        <w:rPr>
          <w:rFonts w:ascii="Arial" w:hAnsi="Arial" w:eastAsia="Trebuchet MS" w:cs="Arial"/>
          <w:sz w:val="18"/>
          <w:szCs w:val="18"/>
          <w:lang w:val="kk" w:eastAsia="ru-RU"/>
        </w:rPr>
        <w:t xml:space="preserve">н қаржылық есептіліктің үлгілерін дайындау үшін қажет деп санайтын ішкі бақылау жүйесіне жауапты болады.</w:t>
      </w:r>
      <w:r>
        <w:rPr>
          <w:rFonts w:ascii="Arial" w:hAnsi="Arial" w:eastAsia="Trebuchet MS" w:cs="Arial"/>
          <w:sz w:val="18"/>
          <w:szCs w:val="18"/>
          <w:lang w:val="kk" w:eastAsia="ru-RU"/>
        </w:rPr>
      </w:r>
    </w:p>
    <w:p>
      <w:pPr>
        <w:ind w:right="20"/>
        <w:jc w:val="both"/>
        <w:spacing w:after="0" w:line="250" w:lineRule="exact"/>
        <w:rPr>
          <w:rFonts w:ascii="Arial" w:hAnsi="Arial" w:eastAsia="Trebuchet MS" w:cs="Arial"/>
          <w:sz w:val="18"/>
          <w:szCs w:val="18"/>
          <w:lang w:val="kk" w:eastAsia="ru-RU"/>
        </w:rPr>
      </w:pPr>
      <w:r>
        <w:rPr>
          <w:rFonts w:ascii="Arial" w:hAnsi="Arial" w:eastAsia="Trebuchet MS" w:cs="Arial"/>
          <w:sz w:val="18"/>
          <w:szCs w:val="18"/>
          <w:lang w:val="kk" w:eastAsia="ru-RU"/>
        </w:rPr>
      </w:r>
      <w:r>
        <w:rPr>
          <w:rFonts w:ascii="Arial" w:hAnsi="Arial" w:eastAsia="Trebuchet MS" w:cs="Arial"/>
          <w:sz w:val="18"/>
          <w:szCs w:val="18"/>
          <w:lang w:val="kk" w:eastAsia="ru-RU"/>
        </w:rPr>
      </w:r>
    </w:p>
    <w:p>
      <w:pPr>
        <w:ind w:right="20"/>
        <w:jc w:val="both"/>
        <w:spacing w:after="0" w:line="254" w:lineRule="exact"/>
        <w:rPr>
          <w:rFonts w:ascii="Arial" w:hAnsi="Arial" w:eastAsia="Trebuchet MS" w:cs="Arial"/>
          <w:sz w:val="18"/>
          <w:szCs w:val="18"/>
          <w:lang w:val="kk" w:eastAsia="ru-RU"/>
        </w:rPr>
      </w:pPr>
      <w:r>
        <w:rPr>
          <w:rFonts w:ascii="Arial" w:hAnsi="Arial" w:eastAsia="Trebuchet MS" w:cs="Arial"/>
          <w:sz w:val="18"/>
          <w:szCs w:val="18"/>
          <w:lang w:val="kk" w:eastAsia="ru-RU"/>
        </w:rPr>
        <w:t xml:space="preserve">Қаржылық</w:t>
      </w:r>
      <w:r>
        <w:rPr>
          <w:rFonts w:ascii="Arial" w:hAnsi="Arial" w:eastAsia="Trebuchet MS" w:cs="Arial"/>
          <w:sz w:val="18"/>
          <w:szCs w:val="18"/>
          <w:lang w:val="kk" w:eastAsia="ru-RU"/>
        </w:rPr>
        <w:t xml:space="preserve"> есептілік үлгілерін дайындау барысында Компанияның басшылығы ұйымның қызметін үздіксіз жалғастыру қабілетін бағалау, қызметтің үздіксіздігіне</w:t>
      </w:r>
      <w:r>
        <w:rPr>
          <w:rFonts w:ascii="Arial" w:hAnsi="Arial" w:eastAsia="Trebuchet MS" w:cs="Arial"/>
          <w:sz w:val="18"/>
          <w:szCs w:val="18"/>
          <w:lang w:val="kk" w:eastAsia="ru-RU"/>
        </w:rPr>
        <w:t xml:space="preserve"> қатысты ақпаратты тиісті жағдайларда ашып көрсету, сондай-ақ қаржылық есептілік үлгілерін қызметтің үздіксіздігі негізінде жасау үшін жауапты болып табылады. Бұл ереже басшылық Компанияны </w:t>
      </w:r>
      <w:r>
        <w:rPr>
          <w:rFonts w:ascii="Arial" w:hAnsi="Arial" w:eastAsia="Trebuchet MS" w:cs="Arial"/>
          <w:sz w:val="18"/>
          <w:szCs w:val="18"/>
          <w:lang w:val="kk" w:eastAsia="ru-RU"/>
        </w:rPr>
        <w:t xml:space="preserve">таратуға немесе оның қызметін тоқтатуға ниеттенбеген, не болмаса та</w:t>
      </w:r>
      <w:r>
        <w:rPr>
          <w:rFonts w:ascii="Arial" w:hAnsi="Arial" w:eastAsia="Trebuchet MS" w:cs="Arial"/>
          <w:sz w:val="18"/>
          <w:szCs w:val="18"/>
          <w:lang w:val="kk" w:eastAsia="ru-RU"/>
        </w:rPr>
        <w:t xml:space="preserve">рату немесе қызметті тоқтату жағдайынан басқа шынайы баламасы болмаған жағдайларды қоспағанда қолданылады.</w:t>
      </w:r>
      <w:r>
        <w:rPr>
          <w:rFonts w:ascii="Arial" w:hAnsi="Arial" w:eastAsia="Trebuchet MS" w:cs="Arial"/>
          <w:sz w:val="18"/>
          <w:szCs w:val="18"/>
          <w:lang w:val="kk" w:eastAsia="ru-RU"/>
        </w:rPr>
      </w:r>
    </w:p>
    <w:p>
      <w:pPr>
        <w:ind w:right="23"/>
        <w:jc w:val="both"/>
        <w:spacing w:before="240" w:after="240" w:line="254" w:lineRule="exact"/>
        <w:rPr>
          <w:rFonts w:ascii="Arial" w:hAnsi="Arial" w:eastAsia="Trebuchet MS" w:cs="Arial"/>
          <w:sz w:val="18"/>
          <w:szCs w:val="18"/>
          <w:lang w:val="kk" w:eastAsia="ru-RU"/>
        </w:rPr>
      </w:pPr>
      <w:r>
        <w:rPr>
          <w:rFonts w:ascii="Arial" w:hAnsi="Arial" w:eastAsia="Trebuchet MS" w:cs="Arial"/>
          <w:sz w:val="18"/>
          <w:szCs w:val="18"/>
          <w:lang w:val="kk" w:eastAsia="ru-RU"/>
        </w:rPr>
        <w:t xml:space="preserve">Корпоративтік басқаруға жауапты тұлғалар Компанияның қаржылық есептілік үлгілерін дайындауды қадағалауға жауапты.</w:t>
      </w:r>
      <w:r>
        <w:rPr>
          <w:rFonts w:ascii="Arial" w:hAnsi="Arial" w:eastAsia="Trebuchet MS" w:cs="Arial"/>
          <w:sz w:val="18"/>
          <w:szCs w:val="18"/>
          <w:lang w:val="kk" w:eastAsia="ru-RU"/>
        </w:rPr>
      </w:r>
    </w:p>
    <w:p>
      <w:pPr>
        <w:jc w:val="both"/>
        <w:spacing w:before="240" w:after="240" w:line="220" w:lineRule="exact"/>
        <w:rPr>
          <w:rFonts w:ascii="Arial" w:hAnsi="Arial" w:eastAsia="Trebuchet MS" w:cs="Arial"/>
          <w:b/>
          <w:bCs/>
          <w:sz w:val="18"/>
          <w:szCs w:val="18"/>
          <w:lang w:val="kk" w:eastAsia="ru-RU"/>
        </w:rPr>
      </w:pPr>
      <w:r>
        <w:rPr>
          <w:rFonts w:ascii="Arial" w:hAnsi="Arial" w:eastAsia="Trebuchet MS" w:cs="Arial"/>
          <w:b/>
          <w:bCs/>
          <w:sz w:val="18"/>
          <w:szCs w:val="18"/>
          <w:lang w:val="kk" w:eastAsia="ru-RU"/>
        </w:rPr>
        <w:t xml:space="preserve">Қаржылық</w:t>
      </w:r>
      <w:r>
        <w:rPr>
          <w:rFonts w:ascii="Arial" w:hAnsi="Arial" w:eastAsia="Trebuchet MS" w:cs="Arial"/>
          <w:b/>
          <w:bCs/>
          <w:sz w:val="18"/>
          <w:szCs w:val="18"/>
          <w:lang w:val="kk" w:eastAsia="ru-RU"/>
        </w:rPr>
        <w:t xml:space="preserve"> есептілік үлгілерінің ауди</w:t>
      </w:r>
      <w:r>
        <w:rPr>
          <w:rFonts w:ascii="Arial" w:hAnsi="Arial" w:eastAsia="Trebuchet MS" w:cs="Arial"/>
          <w:b/>
          <w:bCs/>
          <w:sz w:val="18"/>
          <w:szCs w:val="18"/>
          <w:lang w:val="kk" w:eastAsia="ru-RU"/>
        </w:rPr>
        <w:t xml:space="preserve">ті үшін аудитордың жауапкершілігі</w:t>
      </w:r>
      <w:r>
        <w:rPr>
          <w:rFonts w:ascii="Arial" w:hAnsi="Arial" w:eastAsia="Trebuchet MS" w:cs="Arial"/>
          <w:b/>
          <w:bCs/>
          <w:sz w:val="18"/>
          <w:szCs w:val="18"/>
          <w:lang w:val="kk" w:eastAsia="ru-RU"/>
        </w:rPr>
      </w:r>
    </w:p>
    <w:p>
      <w:pPr>
        <w:ind w:right="20"/>
        <w:jc w:val="both"/>
        <w:spacing w:before="240" w:after="240" w:line="254" w:lineRule="exact"/>
        <w:rPr>
          <w:rFonts w:ascii="Arial" w:hAnsi="Arial" w:eastAsia="Trebuchet MS" w:cs="Arial"/>
          <w:sz w:val="18"/>
          <w:szCs w:val="18"/>
          <w:lang w:val="kk" w:eastAsia="ru-RU"/>
        </w:rPr>
      </w:pPr>
      <w:r>
        <w:rPr>
          <w:rFonts w:ascii="Arial" w:hAnsi="Arial" w:eastAsia="Trebuchet MS" w:cs="Arial"/>
          <w:sz w:val="18"/>
          <w:szCs w:val="18"/>
          <w:lang w:val="kk" w:eastAsia="ru-RU"/>
        </w:rPr>
        <w:t xml:space="preserve">Біздің мақсатымыз – қаржылық есептілік нысандарында адал емес әрекеттер немесе қателіктер салдарынан туындаған елеулі бұрмалаушылықтардың жоқ екендігіне қатысты жеткілікті деңгейде сенімділік алу және өз пікірімізді </w:t>
      </w:r>
      <w:r>
        <w:rPr>
          <w:rFonts w:ascii="Arial" w:hAnsi="Arial" w:eastAsia="Trebuchet MS" w:cs="Arial"/>
          <w:sz w:val="18"/>
          <w:szCs w:val="18"/>
          <w:lang w:val="kk" w:eastAsia="ru-RU"/>
        </w:rPr>
        <w:t xml:space="preserve">қамтитын</w:t>
      </w:r>
      <w:r>
        <w:rPr>
          <w:rFonts w:ascii="Arial" w:hAnsi="Arial" w:eastAsia="Trebuchet MS" w:cs="Arial"/>
          <w:sz w:val="18"/>
          <w:szCs w:val="18"/>
          <w:lang w:val="kk" w:eastAsia="ru-RU"/>
        </w:rPr>
        <w:t xml:space="preserve"> аудиторлық есепті шығару. Жеткілікті деңгейдегі сенімділік – бұл жоғары дәрежедегі сенімділікті білдіреді, алайда ол аудиттің Халықаралық аудит стандарттарына сәйкес жүргізілген жағдайда да барлық елеулі бұрмалаушылықтарды міндетті түрде анықтайты</w:t>
      </w:r>
      <w:r>
        <w:rPr>
          <w:rFonts w:ascii="Arial" w:hAnsi="Arial" w:eastAsia="Trebuchet MS" w:cs="Arial"/>
          <w:sz w:val="18"/>
          <w:szCs w:val="18"/>
          <w:lang w:val="kk" w:eastAsia="ru-RU"/>
        </w:rPr>
        <w:t xml:space="preserve">нына кепілдік бермейді. Бұрмаланулар жосықсыз әрекеттердің немесе қателіктердің нәтижесі болуы мүмкін және егер олар жеке немесе жиынтықта қаржылық есептіліктің осы үлгілері негізінде қабылданған пайдаланушылардың экономикалық шешімдеріне әсер етуі мүмкін </w:t>
      </w:r>
      <w:r>
        <w:rPr>
          <w:rFonts w:ascii="Arial" w:hAnsi="Arial" w:eastAsia="Trebuchet MS" w:cs="Arial"/>
          <w:sz w:val="18"/>
          <w:szCs w:val="18"/>
          <w:lang w:val="kk" w:eastAsia="ru-RU"/>
        </w:rPr>
        <w:t xml:space="preserve">деп болжауға болатын болса, маңызды болып саналады.</w:t>
      </w:r>
      <w:r>
        <w:rPr>
          <w:rFonts w:ascii="Arial" w:hAnsi="Arial" w:eastAsia="Trebuchet MS" w:cs="Arial"/>
          <w:sz w:val="18"/>
          <w:szCs w:val="18"/>
          <w:lang w:val="kk" w:eastAsia="ru-RU"/>
        </w:rPr>
      </w:r>
    </w:p>
    <w:p>
      <w:pPr>
        <w:ind w:right="20"/>
        <w:jc w:val="both"/>
        <w:spacing w:before="240" w:after="120" w:line="254" w:lineRule="exact"/>
        <w:rPr>
          <w:rFonts w:ascii="Arial" w:hAnsi="Arial" w:eastAsia="Trebuchet MS" w:cs="Arial"/>
          <w:sz w:val="18"/>
          <w:szCs w:val="18"/>
          <w:lang w:val="ru-RU" w:eastAsia="ru-RU"/>
        </w:rPr>
      </w:pPr>
      <w:r>
        <w:rPr>
          <w:rFonts w:ascii="Arial" w:hAnsi="Arial" w:eastAsia="Trebuchet MS" w:cs="Arial"/>
          <w:sz w:val="18"/>
          <w:szCs w:val="18"/>
          <w:lang w:val="kk" w:eastAsia="ru-RU"/>
        </w:rPr>
        <w:t xml:space="preserve">Халықаралық аудит стандарттарына сәйкес жүргізілетін аудит шеңберінде біз кәсіби пайымдауды қолданамыз және аудит барысында кәсіби күдікшілдікті сақтаймыз. Сонымен қатар, біз келесі әрекеттерді орындаймыз</w:t>
      </w:r>
      <w:r>
        <w:rPr>
          <w:rFonts w:ascii="Arial" w:hAnsi="Arial" w:eastAsia="Trebuchet MS" w:cs="Arial"/>
          <w:sz w:val="18"/>
          <w:szCs w:val="18"/>
          <w:lang w:val="kk" w:eastAsia="ru-RU"/>
        </w:rPr>
        <w:t xml:space="preserve">:</w:t>
      </w:r>
      <w:r>
        <w:rPr>
          <w:rFonts w:ascii="Arial" w:hAnsi="Arial" w:eastAsia="Trebuchet MS" w:cs="Arial"/>
          <w:sz w:val="18"/>
          <w:szCs w:val="18"/>
          <w:lang w:val="ru-RU" w:eastAsia="ru-RU"/>
        </w:rPr>
      </w:r>
    </w:p>
    <w:p>
      <w:pPr>
        <w:numPr>
          <w:ilvl w:val="0"/>
          <w:numId w:val="4"/>
        </w:numPr>
        <w:ind w:right="23"/>
        <w:jc w:val="both"/>
        <w:spacing w:before="120" w:after="120" w:line="250" w:lineRule="exact"/>
        <w:widowControl w:val="off"/>
        <w:tabs>
          <w:tab w:val="left" w:pos="596" w:leader="none"/>
        </w:tabs>
        <w:rPr>
          <w:rFonts w:ascii="Arial" w:hAnsi="Arial" w:eastAsia="Trebuchet MS" w:cs="Arial"/>
          <w:sz w:val="18"/>
          <w:szCs w:val="18"/>
          <w:lang w:val="ru-RU" w:eastAsia="ru-RU"/>
        </w:rPr>
      </w:pPr>
      <w:r>
        <w:rPr>
          <w:rFonts w:ascii="Arial" w:hAnsi="Arial" w:eastAsia="Trebuchet MS" w:cs="Arial"/>
          <w:sz w:val="18"/>
          <w:szCs w:val="18"/>
          <w:lang w:val="kk" w:eastAsia="ru-RU"/>
        </w:rPr>
        <w:t xml:space="preserve">жосықсыз әрекеттер немесе қателіктер салдарынан қаржылық есептілік үлгілерінің елеулі бұрмалану тәуекелдерін анықтаймыз және бағалаймыз; осы тәуекелдерге жауап ретінде аудиторлық рәсімдерді әзірлейміз және жүргіземіз; біздің пікірімізді білдіруге негіз б</w:t>
      </w:r>
      <w:r>
        <w:rPr>
          <w:rFonts w:ascii="Arial" w:hAnsi="Arial" w:eastAsia="Trebuchet MS" w:cs="Arial"/>
          <w:sz w:val="18"/>
          <w:szCs w:val="18"/>
          <w:lang w:val="kk" w:eastAsia="ru-RU"/>
        </w:rPr>
        <w:t xml:space="preserve">олатын жеткілікті және тиісті аудиторлық дәлелдемелер аламыз.</w:t>
      </w:r>
      <w:r>
        <w:rPr>
          <w:rFonts w:ascii="Arial" w:hAnsi="Arial" w:eastAsia="Trebuchet MS" w:cs="Arial"/>
          <w:sz w:val="18"/>
          <w:szCs w:val="18"/>
          <w:lang w:val="ru-RU" w:eastAsia="ru-RU"/>
        </w:rPr>
      </w:r>
    </w:p>
    <w:p>
      <w:pPr>
        <w:ind w:right="23"/>
        <w:jc w:val="both"/>
        <w:spacing w:before="120" w:after="120" w:line="254" w:lineRule="exact"/>
        <w:rPr>
          <w:rFonts w:ascii="Arial" w:hAnsi="Arial" w:eastAsia="Trebuchet MS" w:cs="Arial"/>
          <w:sz w:val="18"/>
          <w:szCs w:val="18"/>
          <w:lang w:val="ru-RU" w:eastAsia="ru-RU"/>
        </w:rPr>
      </w:pPr>
      <w:r>
        <w:rPr>
          <w:rFonts w:ascii="Arial" w:hAnsi="Arial" w:eastAsia="Trebuchet MS" w:cs="Arial"/>
          <w:sz w:val="18"/>
          <w:szCs w:val="18"/>
          <w:lang w:val="kk" w:eastAsia="ru-RU"/>
        </w:rPr>
        <w:t xml:space="preserve">Алаяқтық әрекеттер салдарынан туындаған елеулі бұрмалаушылықты анықтамау тәуекелі, қателіктер нәтижесінде пайда болған бұрмалаушылықты анықтамау тәуекеліне қарағанда жоғары, себебі алаяқтық әрек</w:t>
      </w:r>
      <w:r>
        <w:rPr>
          <w:rFonts w:ascii="Arial" w:hAnsi="Arial" w:eastAsia="Trebuchet MS" w:cs="Arial"/>
          <w:sz w:val="18"/>
          <w:szCs w:val="18"/>
          <w:lang w:val="kk" w:eastAsia="ru-RU"/>
        </w:rPr>
        <w:t xml:space="preserve">еттер келісімге келу, жалған құжат жасау, әдейі өткізіп жіберу, ақпаратты бұрмалап көрсету немесе ішкі бақылау жүйесін айналып өту секілді іс-әрекеттерді қамтуы мүмкін.</w:t>
      </w:r>
      <w:r>
        <w:rPr>
          <w:rFonts w:ascii="Arial" w:hAnsi="Arial" w:eastAsia="Trebuchet MS" w:cs="Arial"/>
          <w:sz w:val="18"/>
          <w:szCs w:val="18"/>
          <w:lang w:val="ru-RU" w:eastAsia="ru-RU"/>
        </w:rPr>
      </w:r>
    </w:p>
    <w:p>
      <w:pPr>
        <w:numPr>
          <w:ilvl w:val="0"/>
          <w:numId w:val="4"/>
        </w:numPr>
        <w:ind w:right="23"/>
        <w:jc w:val="both"/>
        <w:spacing w:before="120" w:after="0" w:line="250" w:lineRule="exact"/>
        <w:widowControl w:val="off"/>
        <w:tabs>
          <w:tab w:val="left" w:pos="591" w:leader="none"/>
        </w:tabs>
        <w:rPr>
          <w:rFonts w:ascii="Arial" w:hAnsi="Arial" w:eastAsia="Trebuchet MS" w:cs="Arial"/>
          <w:sz w:val="18"/>
          <w:szCs w:val="18"/>
          <w:lang w:val="ru-RU" w:eastAsia="ru-RU"/>
        </w:rPr>
      </w:pPr>
      <w:r>
        <w:rPr>
          <w:rFonts w:ascii="Arial" w:hAnsi="Arial" w:eastAsia="Trebuchet MS" w:cs="Arial"/>
          <w:sz w:val="18"/>
          <w:szCs w:val="18"/>
          <w:lang w:val="kk" w:eastAsia="ru-RU"/>
        </w:rPr>
        <w:t xml:space="preserve">біз аудитке қатысты мәні бар ішкі бақылау жүйесін түсінуді қамтамасыз етеміз, бұл бақыл</w:t>
      </w:r>
      <w:r>
        <w:rPr>
          <w:rFonts w:ascii="Arial" w:hAnsi="Arial" w:eastAsia="Trebuchet MS" w:cs="Arial"/>
          <w:sz w:val="18"/>
          <w:szCs w:val="18"/>
          <w:lang w:val="kk" w:eastAsia="ru-RU"/>
        </w:rPr>
        <w:t xml:space="preserve">ау рәсімдерін нақты жағдайларға сай әзірлеу мақсатында жүзеге асырылады, бірақ бұл Компанияның ішкі бақылау жүйесінің тиімділігіне баға беру немесе пікір білдіру мақсатын көздемейді;</w:t>
      </w:r>
      <w:r>
        <w:rPr>
          <w:rFonts w:ascii="Arial" w:hAnsi="Arial" w:eastAsia="Trebuchet MS" w:cs="Arial"/>
          <w:sz w:val="18"/>
          <w:szCs w:val="18"/>
          <w:lang w:val="ru-RU" w:eastAsia="ru-RU"/>
        </w:rPr>
      </w:r>
    </w:p>
    <w:p>
      <w:pPr>
        <w:ind w:right="23"/>
        <w:jc w:val="both"/>
        <w:spacing w:after="0" w:line="250" w:lineRule="exact"/>
        <w:widowControl w:val="off"/>
        <w:tabs>
          <w:tab w:val="left" w:pos="591" w:leader="none"/>
        </w:tabs>
        <w:rPr>
          <w:rFonts w:ascii="Arial" w:hAnsi="Arial" w:eastAsia="Trebuchet MS" w:cs="Arial"/>
          <w:sz w:val="18"/>
          <w:szCs w:val="18"/>
          <w:lang w:val="ru-RU" w:eastAsia="ru-RU"/>
        </w:rPr>
      </w:pPr>
      <w:r>
        <w:rPr>
          <w:rFonts w:ascii="Arial" w:hAnsi="Arial" w:eastAsia="Trebuchet MS" w:cs="Arial"/>
          <w:sz w:val="18"/>
          <w:szCs w:val="18"/>
          <w:lang w:val="ru-RU" w:eastAsia="ru-RU"/>
        </w:rPr>
      </w:r>
      <w:r>
        <w:rPr>
          <w:rFonts w:ascii="Arial" w:hAnsi="Arial" w:eastAsia="Trebuchet MS" w:cs="Arial"/>
          <w:sz w:val="18"/>
          <w:szCs w:val="18"/>
          <w:lang w:val="ru-RU" w:eastAsia="ru-RU"/>
        </w:rPr>
      </w:r>
    </w:p>
    <w:p>
      <w:pPr>
        <w:numPr>
          <w:ilvl w:val="0"/>
          <w:numId w:val="4"/>
        </w:numPr>
        <w:ind w:left="357" w:hanging="357"/>
        <w:jc w:val="both"/>
        <w:spacing w:after="0" w:line="240" w:lineRule="auto"/>
        <w:widowControl w:val="off"/>
        <w:rPr>
          <w:rFonts w:ascii="Arial" w:hAnsi="Arial" w:eastAsia="Trebuchet MS" w:cs="Arial"/>
          <w:sz w:val="18"/>
          <w:szCs w:val="18"/>
          <w:lang w:val="ru-RU" w:eastAsia="ru-RU"/>
        </w:rPr>
      </w:pPr>
      <w:r>
        <w:rPr>
          <w:rFonts w:ascii="Arial" w:hAnsi="Arial" w:eastAsia="Trebuchet MS" w:cs="Arial"/>
          <w:sz w:val="18"/>
          <w:szCs w:val="18"/>
          <w:lang w:val="kk" w:eastAsia="ru-RU"/>
        </w:rPr>
        <w:t xml:space="preserve">біз қолданылатын есеп саясатының тиісті сипатын, басшылық есептеген баға</w:t>
      </w:r>
      <w:r>
        <w:rPr>
          <w:rFonts w:ascii="Arial" w:hAnsi="Arial" w:eastAsia="Trebuchet MS" w:cs="Arial"/>
          <w:sz w:val="18"/>
          <w:szCs w:val="18"/>
          <w:lang w:val="kk" w:eastAsia="ru-RU"/>
        </w:rPr>
        <w:t xml:space="preserve">лау мәндерінің негізділігін және тиісті ақпаратты ашуды бағалаймыз;</w:t>
      </w:r>
      <w:r>
        <w:rPr>
          <w:rFonts w:ascii="Arial" w:hAnsi="Arial" w:eastAsia="Trebuchet MS" w:cs="Arial"/>
          <w:sz w:val="18"/>
          <w:szCs w:val="18"/>
          <w:lang w:val="ru-RU" w:eastAsia="ru-RU"/>
        </w:rPr>
      </w:r>
    </w:p>
    <w:p>
      <w:pPr>
        <w:ind w:left="357"/>
        <w:jc w:val="both"/>
        <w:spacing w:after="0" w:line="240" w:lineRule="auto"/>
        <w:widowControl w:val="off"/>
        <w:rPr>
          <w:rFonts w:ascii="Arial" w:hAnsi="Arial" w:eastAsia="Trebuchet MS" w:cs="Arial"/>
          <w:sz w:val="18"/>
          <w:szCs w:val="18"/>
          <w:lang w:val="ru-RU" w:eastAsia="ru-RU"/>
        </w:rPr>
      </w:pPr>
      <w:r>
        <w:rPr>
          <w:rFonts w:ascii="Arial" w:hAnsi="Arial" w:eastAsia="Trebuchet MS" w:cs="Arial"/>
          <w:sz w:val="18"/>
          <w:szCs w:val="18"/>
          <w:lang w:val="ru-RU" w:eastAsia="ru-RU"/>
        </w:rPr>
      </w:r>
      <w:r>
        <w:rPr>
          <w:rFonts w:ascii="Arial" w:hAnsi="Arial" w:eastAsia="Trebuchet MS" w:cs="Arial"/>
          <w:sz w:val="18"/>
          <w:szCs w:val="18"/>
          <w:lang w:val="ru-RU" w:eastAsia="ru-RU"/>
        </w:rPr>
      </w:r>
    </w:p>
    <w:p>
      <w:pPr>
        <w:numPr>
          <w:ilvl w:val="0"/>
          <w:numId w:val="4"/>
        </w:numPr>
        <w:ind w:right="23"/>
        <w:jc w:val="both"/>
        <w:spacing w:after="0" w:line="254" w:lineRule="exact"/>
        <w:widowControl w:val="off"/>
        <w:tabs>
          <w:tab w:val="left" w:pos="582" w:leader="none"/>
        </w:tabs>
        <w:rPr>
          <w:rFonts w:ascii="Arial" w:hAnsi="Arial" w:eastAsia="Trebuchet MS" w:cs="Arial"/>
          <w:sz w:val="18"/>
          <w:szCs w:val="18"/>
          <w:lang w:val="kk" w:eastAsia="ru-RU"/>
        </w:rPr>
      </w:pPr>
      <w:r>
        <w:rPr>
          <w:rFonts w:ascii="Arial" w:hAnsi="Arial" w:eastAsia="Trebuchet MS" w:cs="Arial"/>
          <w:sz w:val="18"/>
          <w:szCs w:val="18"/>
          <w:lang w:val="kk" w:eastAsia="ru-RU"/>
        </w:rPr>
        <w:t xml:space="preserve">біз басшылықтың қызметтің үздіксіздігі жөніндегі болжамды қолдануының орынды екенін бағалаймыз, сондай-ақ алынған аудиторлық дәлелдер негізінде Компанияның өз қызметін үздіксіз жалғастыру</w:t>
      </w:r>
      <w:r>
        <w:rPr>
          <w:rFonts w:ascii="Arial" w:hAnsi="Arial" w:eastAsia="Trebuchet MS" w:cs="Arial"/>
          <w:sz w:val="18"/>
          <w:szCs w:val="18"/>
          <w:lang w:val="kk" w:eastAsia="ru-RU"/>
        </w:rPr>
        <w:t xml:space="preserve"> қабілетіне елеулі күмән тудыруы мүмкін оқиғалар мен жағдайларға байланысты елеулі анықталмағандықтың бар-жоғы туралы қорытынды жасаймыз. Егер біз елеулі анықталмағандықтың бар екендігі туралы қорытындыға келсек, онда бұл жайтқа қаржылық есептілік нысандар</w:t>
      </w:r>
      <w:r>
        <w:rPr>
          <w:rFonts w:ascii="Arial" w:hAnsi="Arial" w:eastAsia="Trebuchet MS" w:cs="Arial"/>
          <w:sz w:val="18"/>
          <w:szCs w:val="18"/>
          <w:lang w:val="kk" w:eastAsia="ru-RU"/>
        </w:rPr>
        <w:t xml:space="preserve">ында тиісті түрде ашып көрсетілген ақпаратқа аудиторлық есепте назар аударуға міндеттіміз немесе, егер мұндай ақпарат жеткіліксіз не тиісті деңгейде ашып көрсетілмесе, өз пікірімізге түзету енгізуіміз қажет. Біздің қорытындыларымыз аудиторлық есеп беру күн</w:t>
      </w:r>
      <w:r>
        <w:rPr>
          <w:rFonts w:ascii="Arial" w:hAnsi="Arial" w:eastAsia="Trebuchet MS" w:cs="Arial"/>
          <w:sz w:val="18"/>
          <w:szCs w:val="18"/>
          <w:lang w:val="kk" w:eastAsia="ru-RU"/>
        </w:rPr>
        <w:t xml:space="preserve">іне дейін алынған аудиторлық дәлелдерге негізделген. Алайда, болашақ оқиғалар немесе жағдайлар Компанияның өз қызметін үздіксіз жалғастыру қабілетін жоғалтуына әкелуі мүмкін;</w:t>
      </w:r>
      <w:r>
        <w:rPr>
          <w:rFonts w:ascii="Arial" w:hAnsi="Arial" w:eastAsia="Trebuchet MS" w:cs="Arial"/>
          <w:sz w:val="18"/>
          <w:szCs w:val="18"/>
          <w:lang w:val="kk" w:eastAsia="ru-RU"/>
        </w:rPr>
      </w:r>
    </w:p>
    <w:p>
      <w:pPr>
        <w:ind w:right="23"/>
        <w:jc w:val="both"/>
        <w:spacing w:after="0" w:line="254" w:lineRule="exact"/>
        <w:widowControl w:val="off"/>
        <w:tabs>
          <w:tab w:val="left" w:pos="582" w:leader="none"/>
        </w:tabs>
        <w:rPr>
          <w:rFonts w:ascii="Arial" w:hAnsi="Arial" w:eastAsia="Trebuchet MS" w:cs="Arial"/>
          <w:sz w:val="18"/>
          <w:szCs w:val="18"/>
          <w:lang w:val="kk" w:eastAsia="ru-RU"/>
        </w:rPr>
      </w:pPr>
      <w:r>
        <w:rPr>
          <w:rFonts w:ascii="Arial" w:hAnsi="Arial" w:eastAsia="Trebuchet MS" w:cs="Arial"/>
          <w:sz w:val="18"/>
          <w:szCs w:val="18"/>
          <w:lang w:val="kk" w:eastAsia="ru-RU"/>
        </w:rPr>
      </w:r>
      <w:r>
        <w:rPr>
          <w:rFonts w:ascii="Arial" w:hAnsi="Arial" w:eastAsia="Trebuchet MS" w:cs="Arial"/>
          <w:sz w:val="18"/>
          <w:szCs w:val="18"/>
          <w:lang w:val="kk" w:eastAsia="ru-RU"/>
        </w:rPr>
      </w:r>
    </w:p>
    <w:p>
      <w:pPr>
        <w:numPr>
          <w:ilvl w:val="0"/>
          <w:numId w:val="4"/>
        </w:numPr>
        <w:ind w:right="23"/>
        <w:jc w:val="both"/>
        <w:spacing w:after="0" w:line="254" w:lineRule="exact"/>
        <w:widowControl w:val="off"/>
        <w:tabs>
          <w:tab w:val="left" w:pos="582" w:leader="none"/>
        </w:tabs>
        <w:rPr>
          <w:rFonts w:ascii="Arial" w:hAnsi="Arial" w:eastAsia="Trebuchet MS" w:cs="Arial"/>
          <w:sz w:val="18"/>
          <w:szCs w:val="18"/>
          <w:lang w:val="kk" w:eastAsia="ru-RU"/>
        </w:rPr>
      </w:pPr>
      <w:r>
        <w:rPr>
          <w:rFonts w:ascii="Arial" w:hAnsi="Arial" w:eastAsia="Trebuchet MS" w:cs="Arial"/>
          <w:sz w:val="18"/>
          <w:szCs w:val="18"/>
          <w:lang w:val="kk" w:eastAsia="ru-RU"/>
        </w:rPr>
        <w:t xml:space="preserve">қаржылық</w:t>
      </w:r>
      <w:r>
        <w:rPr>
          <w:rFonts w:ascii="Arial" w:hAnsi="Arial" w:eastAsia="Trebuchet MS" w:cs="Arial"/>
          <w:sz w:val="18"/>
          <w:szCs w:val="18"/>
          <w:lang w:val="kk" w:eastAsia="ru-RU"/>
        </w:rPr>
        <w:t xml:space="preserve"> есептілік үлгілеріне қатысты пікір білдіру үшін ұйымдардың немесе </w:t>
      </w:r>
      <w:r>
        <w:rPr>
          <w:rFonts w:ascii="Arial" w:hAnsi="Arial" w:eastAsia="Trebuchet MS" w:cs="Arial"/>
          <w:sz w:val="18"/>
          <w:szCs w:val="18"/>
          <w:lang w:val="kk" w:eastAsia="ru-RU"/>
        </w:rPr>
        <w:t xml:space="preserve">Компанияның қаржылық ақпаратына қатысты жеткілікті тиісті аудиторлық дәлелдер аламыз. Біз Компанияны басқаруға, бақылауға және аудит жүргізуге жауаптымыз. Біз өзіміздіңаудиторлық есебіміз үшін жауапкершілікті толық өз мойнымызға аламыз.</w:t>
      </w:r>
      <w:r>
        <w:rPr>
          <w:rFonts w:ascii="Arial" w:hAnsi="Arial" w:eastAsia="Trebuchet MS" w:cs="Arial"/>
          <w:sz w:val="18"/>
          <w:szCs w:val="18"/>
          <w:lang w:val="kk" w:eastAsia="ru-RU"/>
        </w:rPr>
      </w:r>
    </w:p>
    <w:p>
      <w:pPr>
        <w:ind w:right="20"/>
        <w:jc w:val="both"/>
        <w:spacing w:before="240" w:after="0" w:line="254" w:lineRule="exact"/>
        <w:rPr>
          <w:rFonts w:ascii="Arial" w:hAnsi="Arial" w:eastAsia="Trebuchet MS" w:cs="Arial"/>
          <w:sz w:val="18"/>
          <w:szCs w:val="18"/>
          <w:lang w:val="kk" w:eastAsia="ru-RU"/>
        </w:rPr>
      </w:pPr>
      <w:r>
        <w:rPr>
          <w:rFonts w:ascii="Arial" w:hAnsi="Arial" w:eastAsia="Trebuchet MS" w:cs="Arial"/>
          <w:sz w:val="18"/>
          <w:szCs w:val="18"/>
          <w:lang w:val="kk" w:eastAsia="ru-RU"/>
        </w:rPr>
        <w:t xml:space="preserve">Біз корпоративтік б</w:t>
      </w:r>
      <w:r>
        <w:rPr>
          <w:rFonts w:ascii="Arial" w:hAnsi="Arial" w:eastAsia="Trebuchet MS" w:cs="Arial"/>
          <w:sz w:val="18"/>
          <w:szCs w:val="18"/>
          <w:lang w:val="kk" w:eastAsia="ru-RU"/>
        </w:rPr>
        <w:t xml:space="preserve">асқаруға жауапты тұлғалармен ақпараттық өзара іс-қимылды жүзеге асырамыз, олардың назарына аудиттің жоспарланған көлемі мен мерзімдері туралы, сондай-ақ аудит нәтижелері бойынша елеулі ескертулер, оның ішінде аудит процесінде анықтайтын ішкі бақылау жүйесі</w:t>
      </w:r>
      <w:r>
        <w:rPr>
          <w:rFonts w:ascii="Arial" w:hAnsi="Arial" w:eastAsia="Trebuchet MS" w:cs="Arial"/>
          <w:sz w:val="18"/>
          <w:szCs w:val="18"/>
          <w:lang w:val="kk" w:eastAsia="ru-RU"/>
        </w:rPr>
        <w:t xml:space="preserve">нің елеулі кемшіліктері туралы ақпаратты жеткіземіз.</w:t>
      </w:r>
      <w:r>
        <w:rPr>
          <w:rFonts w:ascii="Arial" w:hAnsi="Arial" w:eastAsia="Trebuchet MS" w:cs="Arial"/>
          <w:sz w:val="18"/>
          <w:szCs w:val="18"/>
          <w:lang w:val="kk" w:eastAsia="ru-RU"/>
        </w:rPr>
      </w:r>
    </w:p>
    <w:p>
      <w:pPr>
        <w:spacing w:after="0" w:line="240" w:lineRule="auto"/>
        <w:widowControl w:val="off"/>
        <w:rPr>
          <w:rFonts w:ascii="Arial" w:hAnsi="Arial" w:eastAsia="Trebuchet MS" w:cs="Arial"/>
          <w:sz w:val="18"/>
          <w:szCs w:val="18"/>
          <w:lang w:val="ru-RU" w:eastAsia="ru-RU"/>
        </w:rPr>
      </w:pPr>
      <w:r>
        <w:rPr>
          <w:rFonts w:ascii="Arial" w:hAnsi="Arial" w:eastAsia="Trebuchet MS" w:cs="Arial"/>
          <w:sz w:val="18"/>
          <w:szCs w:val="18"/>
          <w:lang w:val="kk" w:eastAsia="ru-RU"/>
        </w:rPr>
        <w:t xml:space="preserve">_______________________________</w:t>
      </w:r>
      <w:r>
        <w:rPr>
          <w:rFonts w:ascii="Arial" w:hAnsi="Arial" w:eastAsia="Trebuchet MS" w:cs="Arial"/>
          <w:sz w:val="18"/>
          <w:szCs w:val="18"/>
          <w:lang w:val="ru-RU" w:eastAsia="ru-RU"/>
        </w:rPr>
      </w:r>
    </w:p>
    <w:p>
      <w:pPr>
        <w:spacing w:line="240" w:lineRule="auto"/>
        <w:widowControl w:val="off"/>
        <w:rPr>
          <w:rFonts w:ascii="Arial" w:hAnsi="Arial" w:eastAsia="Trebuchet MS" w:cs="Arial"/>
          <w:sz w:val="18"/>
          <w:szCs w:val="18"/>
          <w:lang w:val="ru-RU" w:eastAsia="ru-RU"/>
        </w:rPr>
      </w:pPr>
      <w:r>
        <w:rPr>
          <w:rFonts w:ascii="Arial" w:hAnsi="Arial" w:eastAsia="Trebuchet MS" w:cs="Arial"/>
          <w:sz w:val="18"/>
          <w:szCs w:val="18"/>
          <w:lang w:val="kk" w:eastAsia="ru-RU"/>
        </w:rPr>
        <w:t xml:space="preserve">В.В. Саламатина, Аудитор, FССА</w:t>
      </w:r>
      <w:r>
        <w:rPr>
          <w:rFonts w:ascii="Arial" w:hAnsi="Arial" w:eastAsia="Trebuchet MS" w:cs="Arial"/>
          <w:sz w:val="18"/>
          <w:szCs w:val="18"/>
          <w:lang w:val="ru-RU" w:eastAsia="ru-RU"/>
        </w:rPr>
      </w:r>
    </w:p>
    <w:p>
      <w:pPr>
        <w:ind w:left="20" w:right="3200"/>
        <w:spacing w:after="0" w:line="250" w:lineRule="exact"/>
        <w:rPr>
          <w:rFonts w:ascii="Arial" w:hAnsi="Arial" w:eastAsia="Trebuchet MS" w:cs="Arial"/>
          <w:sz w:val="18"/>
          <w:szCs w:val="18"/>
          <w:lang w:val="ru-RU" w:eastAsia="ru-RU"/>
        </w:rPr>
      </w:pPr>
      <w:r>
        <w:rPr>
          <w:rFonts w:ascii="Arial" w:hAnsi="Arial" w:eastAsia="Trebuchet MS" w:cs="Arial"/>
          <w:sz w:val="18"/>
          <w:szCs w:val="18"/>
          <w:lang w:val="kk" w:eastAsia="ru-RU"/>
        </w:rPr>
        <w:t xml:space="preserve">Қазақстан</w:t>
      </w:r>
      <w:r>
        <w:rPr>
          <w:rFonts w:ascii="Arial" w:hAnsi="Arial" w:eastAsia="Trebuchet MS" w:cs="Arial"/>
          <w:sz w:val="18"/>
          <w:szCs w:val="18"/>
          <w:lang w:val="kk" w:eastAsia="ru-RU"/>
        </w:rPr>
        <w:t xml:space="preserve"> Республикасының білікті аудиторы </w:t>
      </w:r>
      <w:r>
        <w:rPr>
          <w:rFonts w:ascii="Arial" w:hAnsi="Arial" w:eastAsia="Trebuchet MS" w:cs="Arial"/>
          <w:sz w:val="18"/>
          <w:szCs w:val="18"/>
          <w:lang w:val="ru-RU" w:eastAsia="ru-RU"/>
        </w:rPr>
      </w:r>
    </w:p>
    <w:p>
      <w:pPr>
        <w:ind w:left="20" w:right="3200"/>
        <w:spacing w:after="0" w:line="250" w:lineRule="exact"/>
        <w:rPr>
          <w:rFonts w:ascii="Arial" w:hAnsi="Arial" w:eastAsia="Trebuchet MS" w:cs="Arial"/>
          <w:sz w:val="18"/>
          <w:szCs w:val="18"/>
          <w:lang w:val="ru-RU" w:eastAsia="ru-RU"/>
        </w:rPr>
      </w:pPr>
      <w:r>
        <w:rPr>
          <w:rFonts w:ascii="Arial" w:hAnsi="Arial" w:eastAsia="Trebuchet MS" w:cs="Arial"/>
          <w:sz w:val="18"/>
          <w:szCs w:val="18"/>
          <w:lang w:val="kk" w:eastAsia="ru-RU"/>
        </w:rPr>
        <w:t xml:space="preserve">18.01.2022 жылғы № МФ-0001357 аудитордың біліктілік куәлігі </w:t>
      </w:r>
      <w:r>
        <w:rPr>
          <w:rFonts w:ascii="Arial" w:hAnsi="Arial" w:eastAsia="Trebuchet MS" w:cs="Arial"/>
          <w:sz w:val="18"/>
          <w:szCs w:val="18"/>
          <w:lang w:val="ru-RU" w:eastAsia="ru-RU"/>
        </w:rPr>
      </w:r>
    </w:p>
    <w:p>
      <w:pPr>
        <w:ind w:left="20" w:right="3200"/>
        <w:spacing w:after="0" w:line="250" w:lineRule="exact"/>
        <w:rPr>
          <w:rFonts w:ascii="Arial" w:hAnsi="Arial" w:eastAsia="Trebuchet MS" w:cs="Arial"/>
          <w:sz w:val="18"/>
          <w:szCs w:val="18"/>
          <w:lang w:val="ru-RU" w:eastAsia="ru-RU"/>
        </w:rPr>
      </w:pPr>
      <w:r>
        <w:rPr>
          <w:rFonts w:ascii="Arial" w:hAnsi="Arial" w:eastAsia="Trebuchet MS" w:cs="Arial"/>
          <w:sz w:val="18"/>
          <w:szCs w:val="18"/>
          <w:lang w:val="ru-RU" w:eastAsia="ru-RU"/>
        </w:rPr>
      </w:r>
      <w:r>
        <w:rPr>
          <w:rFonts w:ascii="Arial" w:hAnsi="Arial" w:eastAsia="Trebuchet MS" w:cs="Arial"/>
          <w:sz w:val="18"/>
          <w:szCs w:val="18"/>
          <w:lang w:val="ru-RU" w:eastAsia="ru-RU"/>
        </w:rPr>
      </w:r>
    </w:p>
    <w:p>
      <w:pPr>
        <w:ind w:left="20" w:right="3200"/>
        <w:spacing w:after="0" w:line="250" w:lineRule="exact"/>
        <w:rPr>
          <w:rFonts w:ascii="Arial" w:hAnsi="Arial" w:eastAsia="Trebuchet MS" w:cs="Arial"/>
          <w:sz w:val="18"/>
          <w:szCs w:val="18"/>
          <w:lang w:val="ru-RU" w:eastAsia="ru-RU"/>
        </w:rPr>
      </w:pPr>
      <w:r>
        <w:rPr>
          <w:rFonts w:ascii="Arial" w:hAnsi="Arial" w:eastAsia="Trebuchet MS" w:cs="Arial"/>
          <w:sz w:val="18"/>
          <w:szCs w:val="18"/>
          <w:lang w:val="ru-RU" w:eastAsia="ru-RU"/>
        </w:rPr>
      </w:r>
      <w:r>
        <w:rPr>
          <w:rFonts w:ascii="Arial" w:hAnsi="Arial" w:eastAsia="Trebuchet MS" w:cs="Arial"/>
          <w:sz w:val="18"/>
          <w:szCs w:val="18"/>
          <w:lang w:val="ru-RU" w:eastAsia="ru-RU"/>
        </w:rPr>
      </w:r>
    </w:p>
    <w:p>
      <w:pPr>
        <w:ind w:left="20" w:right="3200"/>
        <w:spacing w:after="0" w:line="250" w:lineRule="exact"/>
        <w:rPr>
          <w:rFonts w:ascii="Arial" w:hAnsi="Arial" w:eastAsia="Trebuchet MS" w:cs="Arial"/>
          <w:sz w:val="18"/>
          <w:szCs w:val="18"/>
          <w:lang w:val="ru-RU" w:eastAsia="ru-RU"/>
        </w:rPr>
      </w:pPr>
      <w:r>
        <w:rPr>
          <w:rFonts w:ascii="Arial" w:hAnsi="Arial" w:eastAsia="Trebuchet MS" w:cs="Arial"/>
          <w:sz w:val="18"/>
          <w:szCs w:val="18"/>
          <w:lang w:val="kk" w:eastAsia="ru-RU"/>
        </w:rPr>
        <w:t xml:space="preserve">______________________________</w:t>
      </w:r>
      <w:r>
        <w:rPr>
          <w:rFonts w:ascii="Arial" w:hAnsi="Arial" w:eastAsia="Trebuchet MS" w:cs="Arial"/>
          <w:sz w:val="18"/>
          <w:szCs w:val="18"/>
          <w:lang w:val="ru-RU" w:eastAsia="ru-RU"/>
        </w:rPr>
      </w:r>
    </w:p>
    <w:p>
      <w:pPr>
        <w:ind w:left="20" w:right="3200"/>
        <w:spacing w:after="0" w:line="250" w:lineRule="exact"/>
        <w:rPr>
          <w:rFonts w:ascii="Arial" w:hAnsi="Arial" w:eastAsia="Trebuchet MS" w:cs="Arial"/>
          <w:sz w:val="18"/>
          <w:szCs w:val="18"/>
          <w:lang w:val="ru-RU" w:eastAsia="ru-RU"/>
        </w:rPr>
      </w:pPr>
      <w:r>
        <w:rPr>
          <w:rFonts w:ascii="Arial" w:hAnsi="Arial" w:eastAsia="Trebuchet MS" w:cs="Arial"/>
          <w:sz w:val="18"/>
          <w:szCs w:val="18"/>
          <w:lang w:val="kk" w:eastAsia="ru-RU"/>
        </w:rPr>
        <w:t xml:space="preserve">И.М. Латипова</w:t>
      </w:r>
      <w:r>
        <w:rPr>
          <w:rFonts w:ascii="Arial" w:hAnsi="Arial" w:eastAsia="Trebuchet MS" w:cs="Arial"/>
          <w:sz w:val="18"/>
          <w:szCs w:val="18"/>
          <w:lang w:val="ru-RU" w:eastAsia="ru-RU"/>
        </w:rPr>
      </w:r>
    </w:p>
    <w:p>
      <w:pPr>
        <w:ind w:left="20" w:right="3200"/>
        <w:spacing w:after="0" w:line="250" w:lineRule="exact"/>
        <w:rPr>
          <w:rFonts w:ascii="Arial" w:hAnsi="Arial" w:eastAsia="Trebuchet MS" w:cs="Arial"/>
          <w:sz w:val="18"/>
          <w:szCs w:val="18"/>
          <w:lang w:val="ru-RU" w:eastAsia="ru-RU"/>
        </w:rPr>
      </w:pPr>
      <w:r>
        <w:rPr>
          <w:rFonts w:ascii="Arial" w:hAnsi="Arial" w:eastAsia="Trebuchet MS" w:cs="Arial"/>
          <w:sz w:val="18"/>
          <w:szCs w:val="18"/>
          <w:lang w:val="kk" w:eastAsia="ru-RU"/>
        </w:rPr>
        <w:t xml:space="preserve">Аудитор/Директор</w:t>
      </w:r>
      <w:r>
        <w:rPr>
          <w:rFonts w:ascii="Arial" w:hAnsi="Arial" w:eastAsia="Trebuchet MS" w:cs="Arial"/>
          <w:sz w:val="18"/>
          <w:szCs w:val="18"/>
          <w:lang w:val="ru-RU" w:eastAsia="ru-RU"/>
        </w:rPr>
      </w:r>
    </w:p>
    <w:p>
      <w:pPr>
        <w:ind w:left="20" w:right="3200"/>
        <w:spacing w:after="0" w:line="250" w:lineRule="exact"/>
        <w:rPr>
          <w:rFonts w:ascii="Arial" w:hAnsi="Arial" w:eastAsia="Trebuchet MS" w:cs="Arial"/>
          <w:sz w:val="18"/>
          <w:szCs w:val="18"/>
          <w:lang w:val="ru-RU" w:eastAsia="ru-RU"/>
        </w:rPr>
      </w:pPr>
      <w:r>
        <w:rPr>
          <w:rFonts w:ascii="Arial" w:hAnsi="Arial" w:eastAsia="Trebuchet MS" w:cs="Arial"/>
          <w:sz w:val="18"/>
          <w:szCs w:val="18"/>
          <w:lang w:val="kk" w:eastAsia="ru-RU"/>
        </w:rPr>
        <w:t xml:space="preserve">Қазақстан</w:t>
      </w:r>
      <w:r>
        <w:rPr>
          <w:rFonts w:ascii="Arial" w:hAnsi="Arial" w:eastAsia="Trebuchet MS" w:cs="Arial"/>
          <w:sz w:val="18"/>
          <w:szCs w:val="18"/>
          <w:lang w:val="kk" w:eastAsia="ru-RU"/>
        </w:rPr>
        <w:t xml:space="preserve"> Республикасының білікті аудиторы </w:t>
      </w:r>
      <w:r>
        <w:rPr>
          <w:rFonts w:ascii="Arial" w:hAnsi="Arial" w:eastAsia="Trebuchet MS" w:cs="Arial"/>
          <w:sz w:val="18"/>
          <w:szCs w:val="18"/>
          <w:lang w:val="ru-RU" w:eastAsia="ru-RU"/>
        </w:rPr>
      </w:r>
    </w:p>
    <w:p>
      <w:pPr>
        <w:ind w:left="20" w:right="3200"/>
        <w:spacing w:after="0" w:line="250" w:lineRule="exact"/>
        <w:rPr>
          <w:rFonts w:ascii="Arial" w:hAnsi="Arial" w:eastAsia="Trebuchet MS" w:cs="Arial"/>
          <w:sz w:val="18"/>
          <w:szCs w:val="18"/>
          <w:lang w:val="ru-RU" w:eastAsia="ru-RU"/>
        </w:rPr>
      </w:pPr>
      <w:r>
        <w:rPr>
          <w:rFonts w:ascii="Arial" w:hAnsi="Arial" w:eastAsia="Trebuchet MS" w:cs="Arial"/>
          <w:sz w:val="18"/>
          <w:szCs w:val="18"/>
          <w:lang w:val="kk" w:eastAsia="ru-RU"/>
        </w:rPr>
        <w:t xml:space="preserve">1994 жылғы 21 желтоқсандағы № 0000115 аудитордың біліктілік куәлігі</w:t>
      </w:r>
      <w:r>
        <w:rPr>
          <w:rFonts w:ascii="Arial" w:hAnsi="Arial" w:eastAsia="Trebuchet MS" w:cs="Arial"/>
          <w:sz w:val="18"/>
          <w:szCs w:val="18"/>
          <w:lang w:val="ru-RU" w:eastAsia="ru-RU"/>
        </w:rPr>
      </w:r>
    </w:p>
    <w:p>
      <w:pPr>
        <w:ind w:right="20"/>
        <w:jc w:val="both"/>
        <w:spacing w:before="240" w:after="0" w:line="254" w:lineRule="exact"/>
        <w:rPr>
          <w:rFonts w:ascii="Arial" w:hAnsi="Arial" w:eastAsia="Trebuchet MS" w:cs="Arial"/>
          <w:sz w:val="18"/>
          <w:szCs w:val="18"/>
          <w:lang w:val="ru-RU" w:eastAsia="ru-RU"/>
        </w:rPr>
      </w:pPr>
      <w:r>
        <w:rPr>
          <w:rFonts w:ascii="Arial" w:hAnsi="Arial" w:eastAsia="Trebuchet MS" w:cs="Arial"/>
          <w:sz w:val="18"/>
          <w:szCs w:val="18"/>
          <w:lang w:val="kk" w:eastAsia="ru-RU"/>
        </w:rPr>
        <w:t xml:space="preserve">2025 жылғы 17 ақпан, Алматы қ.</w:t>
      </w:r>
      <w:r>
        <w:rPr>
          <w:rFonts w:ascii="Arial" w:hAnsi="Arial" w:eastAsia="Trebuchet MS" w:cs="Arial"/>
          <w:sz w:val="18"/>
          <w:szCs w:val="18"/>
          <w:lang w:val="ru-RU" w:eastAsia="ru-RU"/>
        </w:rPr>
      </w:r>
    </w:p>
    <w:p>
      <w:pPr>
        <w:ind w:right="20"/>
        <w:jc w:val="both"/>
        <w:spacing w:after="0" w:line="254" w:lineRule="exact"/>
        <w:rPr>
          <w:rFonts w:ascii="Arial" w:hAnsi="Arial" w:eastAsia="Trebuchet MS" w:cs="Arial"/>
          <w:sz w:val="18"/>
          <w:szCs w:val="18"/>
          <w:lang w:val="ru-RU" w:eastAsia="ru-RU"/>
        </w:rPr>
      </w:pPr>
      <w:r>
        <w:rPr>
          <w:rFonts w:ascii="Arial" w:hAnsi="Arial" w:eastAsia="Trebuchet MS" w:cs="Arial"/>
          <w:sz w:val="18"/>
          <w:szCs w:val="18"/>
          <w:lang w:val="ru-RU" w:eastAsia="ru-RU"/>
        </w:rPr>
      </w:r>
      <w:r>
        <w:rPr>
          <w:rFonts w:ascii="Arial" w:hAnsi="Arial" w:eastAsia="Trebuchet MS" w:cs="Arial"/>
          <w:sz w:val="18"/>
          <w:szCs w:val="18"/>
          <w:lang w:val="ru-RU" w:eastAsia="ru-RU"/>
        </w:rPr>
      </w:r>
    </w:p>
    <w:p>
      <w:pPr>
        <w:jc w:val="both"/>
        <w:spacing w:after="0" w:line="240" w:lineRule="auto"/>
        <w:tabs>
          <w:tab w:val="left" w:pos="6237" w:leader="none"/>
          <w:tab w:val="left" w:pos="7371" w:leader="none"/>
        </w:tabs>
        <w:rPr>
          <w:rFonts w:ascii="Arial" w:hAnsi="Arial" w:eastAsia="Times New Roman" w:cs="Arial"/>
          <w:sz w:val="16"/>
          <w:szCs w:val="16"/>
          <w:lang w:val="ru-RU" w:eastAsia="en-GB"/>
        </w:rPr>
      </w:pPr>
      <w:r>
        <w:rPr>
          <w:rFonts w:ascii="Arial" w:hAnsi="Arial" w:eastAsia="Times New Roman" w:cs="Arial"/>
          <w:sz w:val="16"/>
          <w:szCs w:val="16"/>
          <w:lang w:val="kk" w:eastAsia="en-GB"/>
        </w:rPr>
        <w:t xml:space="preserve">«</w:t>
      </w:r>
      <w:r>
        <w:rPr>
          <w:rFonts w:ascii="Arial" w:hAnsi="Arial" w:eastAsia="Times New Roman" w:cs="Arial"/>
          <w:sz w:val="16"/>
          <w:szCs w:val="16"/>
          <w:lang w:val="kk" w:eastAsia="en-GB"/>
        </w:rPr>
        <w:t xml:space="preserve">Scope Audit Kazakhstan</w:t>
      </w:r>
      <w:r>
        <w:rPr>
          <w:rFonts w:ascii="Arial" w:hAnsi="Arial" w:eastAsia="Times New Roman" w:cs="Arial"/>
          <w:sz w:val="16"/>
          <w:szCs w:val="16"/>
          <w:lang w:val="kk" w:eastAsia="en-GB"/>
        </w:rPr>
        <w:t xml:space="preserve">»</w:t>
      </w:r>
      <w:r>
        <w:rPr>
          <w:rFonts w:ascii="Arial" w:hAnsi="Arial" w:eastAsia="Times New Roman" w:cs="Arial"/>
          <w:sz w:val="16"/>
          <w:szCs w:val="16"/>
          <w:lang w:val="kk" w:eastAsia="en-GB"/>
        </w:rPr>
        <w:t xml:space="preserve"> ЖШС, Алматы қ., Кербұлақ көш., 14</w:t>
      </w:r>
      <w:r>
        <w:rPr>
          <w:rFonts w:ascii="Arial" w:hAnsi="Arial" w:eastAsia="Times New Roman" w:cs="Arial"/>
          <w:sz w:val="16"/>
          <w:szCs w:val="16"/>
          <w:lang w:val="ru-RU" w:eastAsia="en-GB"/>
        </w:rPr>
      </w:r>
    </w:p>
    <w:p>
      <w:pPr>
        <w:jc w:val="both"/>
        <w:spacing w:after="0" w:line="240" w:lineRule="auto"/>
        <w:tabs>
          <w:tab w:val="left" w:pos="6237" w:leader="none"/>
          <w:tab w:val="left" w:pos="7371" w:leader="none"/>
        </w:tabs>
        <w:rPr>
          <w:rFonts w:ascii="Arial" w:hAnsi="Arial" w:eastAsia="Times New Roman" w:cs="Arial"/>
          <w:sz w:val="16"/>
          <w:szCs w:val="16"/>
          <w:lang w:val="ru-RU" w:eastAsia="en-GB"/>
        </w:rPr>
      </w:pPr>
      <w:r>
        <w:rPr>
          <w:rFonts w:ascii="Arial" w:hAnsi="Arial" w:eastAsia="Times New Roman" w:cs="Arial"/>
          <w:sz w:val="16"/>
          <w:szCs w:val="16"/>
          <w:lang w:val="kk" w:eastAsia="en-GB"/>
        </w:rPr>
        <w:t xml:space="preserve">23.11.2023 ж. №22022888 мемлекеттік лицензия   </w:t>
      </w:r>
      <w:r>
        <w:rPr>
          <w:rFonts w:ascii="Arial" w:hAnsi="Arial" w:eastAsia="Times New Roman" w:cs="Arial"/>
          <w:sz w:val="16"/>
          <w:szCs w:val="16"/>
          <w:lang w:val="ru-RU" w:eastAsia="en-GB"/>
        </w:rPr>
      </w:r>
    </w:p>
    <w:p>
      <w:pPr>
        <w:jc w:val="both"/>
        <w:spacing w:after="0" w:line="240" w:lineRule="auto"/>
        <w:tabs>
          <w:tab w:val="left" w:pos="6237" w:leader="none"/>
          <w:tab w:val="left" w:pos="7371" w:leader="none"/>
        </w:tabs>
        <w:rPr>
          <w:rFonts w:ascii="Arial" w:hAnsi="Arial" w:cs="Arial"/>
          <w:sz w:val="20"/>
          <w:szCs w:val="20"/>
          <w:lang w:val="ru-RU"/>
        </w:rPr>
      </w:pPr>
      <w:r>
        <w:rPr>
          <w:rFonts w:ascii="Arial" w:hAnsi="Arial" w:eastAsia="Times New Roman" w:cs="Arial"/>
          <w:sz w:val="16"/>
          <w:szCs w:val="16"/>
          <w:lang w:val="kk" w:eastAsia="en-GB"/>
        </w:rPr>
        <w:t xml:space="preserve">аудиторлық қызметпен айналысуға</w:t>
      </w:r>
      <w:r>
        <w:rPr>
          <w:rFonts w:ascii="Arial" w:hAnsi="Arial" w:cs="Arial"/>
          <w:sz w:val="20"/>
          <w:szCs w:val="20"/>
          <w:lang w:val="ru-RU"/>
        </w:rPr>
      </w:r>
    </w:p>
    <w:p>
      <w:pPr>
        <w:rPr>
          <w:rFonts w:ascii="Arial" w:hAnsi="Arial" w:cs="Arial"/>
          <w:sz w:val="20"/>
          <w:szCs w:val="20"/>
          <w:lang w:val="ru-RU"/>
        </w:rPr>
        <w:sectPr>
          <w:headerReference w:type="first" r:id="rId9"/>
          <w:footerReference w:type="first" r:id="rId25"/>
          <w:footnotePr/>
          <w:endnotePr/>
          <w:type w:val="nextPage"/>
          <w:pgSz w:w="12240" w:h="15840" w:orient="portrait"/>
          <w:pgMar w:top="1134" w:right="720" w:bottom="720" w:left="1080" w:header="720" w:footer="720" w:gutter="0"/>
          <w:cols w:num="1" w:sep="0" w:space="720" w:equalWidth="1"/>
          <w:docGrid w:linePitch="360"/>
          <w:titlePg/>
        </w:sectPr>
      </w:pPr>
      <w:r>
        <w:rPr>
          <w:rFonts w:ascii="Arial" w:hAnsi="Arial" w:cs="Arial"/>
          <w:sz w:val="20"/>
          <w:szCs w:val="20"/>
          <w:lang w:val="ru-RU"/>
        </w:rPr>
      </w:r>
      <w:r>
        <w:rPr>
          <w:rFonts w:ascii="Arial" w:hAnsi="Arial" w:cs="Arial"/>
          <w:sz w:val="20"/>
          <w:szCs w:val="20"/>
          <w:lang w:val="ru-RU"/>
        </w:rPr>
      </w:r>
    </w:p>
    <w:tbl>
      <w:tblPr>
        <w:tblW w:w="5007" w:type="pct"/>
        <w:tblLook w:val="04A0" w:firstRow="1" w:lastRow="0" w:firstColumn="1" w:lastColumn="0" w:noHBand="0" w:noVBand="1"/>
      </w:tblPr>
      <w:tblGrid>
        <w:gridCol w:w="5785"/>
        <w:gridCol w:w="948"/>
        <w:gridCol w:w="1678"/>
        <w:gridCol w:w="235"/>
        <w:gridCol w:w="1809"/>
      </w:tblGrid>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left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Еск.</w:t>
            </w:r>
            <w:r>
              <w:rPr>
                <w:rFonts w:ascii="Arial" w:hAnsi="Arial" w:eastAsia="Times New Roman" w:cs="Arial"/>
                <w:b/>
                <w:bCs/>
                <w:sz w:val="18"/>
                <w:szCs w:val="18"/>
                <w:lang w:val="ru-RU"/>
              </w:rPr>
            </w:r>
          </w:p>
        </w:tc>
        <w:tc>
          <w:tcPr>
            <w:shd w:val="clear" w:color="auto" w:fill="auto"/>
            <w:tcBorders>
              <w:left w:val="none" w:color="000000" w:sz="4" w:space="0"/>
              <w:bottom w:val="single" w:color="auto" w:sz="4" w:space="0"/>
              <w:right w:val="none" w:color="000000" w:sz="4" w:space="0"/>
            </w:tcBorders>
            <w:tcW w:w="803" w:type="pct"/>
            <w:vAlign w:val="bottom"/>
            <w:textDirection w:val="lrTb"/>
            <w:noWrap w:val="false"/>
          </w:tcPr>
          <w:p>
            <w:pPr>
              <w:jc w:val="cente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2021</w:t>
            </w:r>
            <w:r>
              <w:rPr>
                <w:rFonts w:ascii="Arial" w:hAnsi="Arial" w:eastAsia="Times New Roman" w:cs="Arial"/>
                <w:b/>
                <w:bCs/>
                <w:sz w:val="18"/>
                <w:szCs w:val="18"/>
                <w:lang w:val="ru-RU"/>
              </w:rPr>
            </w:r>
          </w:p>
        </w:tc>
        <w:tc>
          <w:tcPr>
            <w:tcBorders>
              <w:left w:val="none" w:color="000000" w:sz="4" w:space="0"/>
              <w:right w:val="none" w:color="000000" w:sz="4" w:space="0"/>
            </w:tcBorders>
            <w:tcW w:w="113" w:type="pct"/>
            <w:textDirection w:val="lrTb"/>
            <w:noWrap w:val="false"/>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left w:val="none" w:color="000000" w:sz="4" w:space="0"/>
              <w:bottom w:val="single" w:color="auto" w:sz="4" w:space="0"/>
              <w:right w:val="none" w:color="000000" w:sz="4" w:space="0"/>
            </w:tcBorders>
            <w:tcW w:w="865" w:type="pct"/>
            <w:vAlign w:val="bottom"/>
            <w:textDirection w:val="lrTb"/>
            <w:noWrap w:val="false"/>
          </w:tcPr>
          <w:p>
            <w:pPr>
              <w:jc w:val="cente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2020</w:t>
            </w:r>
            <w:r>
              <w:rPr>
                <w:rFonts w:ascii="Arial" w:hAnsi="Arial" w:eastAsia="Times New Roman" w:cs="Arial"/>
                <w:b/>
                <w:bCs/>
                <w:sz w:val="18"/>
                <w:szCs w:val="18"/>
                <w:lang w:val="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Түсім</w:t>
            </w:r>
            <w:r>
              <w:rPr>
                <w:rFonts w:ascii="Arial" w:hAnsi="Arial" w:eastAsia="Times New Roman" w:cs="Arial"/>
                <w:b/>
                <w:bCs/>
                <w:sz w:val="18"/>
                <w:szCs w:val="18"/>
                <w:lang w:val="ru-RU"/>
              </w:rPr>
            </w:r>
          </w:p>
        </w:tc>
        <w:tc>
          <w:tcPr>
            <w:shd w:val="clear" w:color="auto" w:fill="auto"/>
            <w:tcBorders>
              <w:left w:val="none" w:color="000000" w:sz="4" w:space="0"/>
              <w:bottom w:val="none" w:color="000000" w:sz="4" w:space="0"/>
              <w:right w:val="none" w:color="000000" w:sz="4" w:space="0"/>
            </w:tcBorders>
            <w:tcW w:w="454"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r>
      <w:tr>
        <w:tblPrEx/>
        <w:trPr>
          <w:trHeight w:val="80"/>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cs="Arial"/>
                <w:color w:val="000000"/>
                <w:sz w:val="18"/>
                <w:szCs w:val="18"/>
              </w:rPr>
            </w:pPr>
            <w:r>
              <w:rPr>
                <w:rFonts w:ascii="Arial" w:hAnsi="Arial" w:cs="Arial"/>
                <w:color w:val="000000"/>
                <w:sz w:val="18"/>
                <w:szCs w:val="18"/>
                <w:lang w:val="kk"/>
              </w:rPr>
              <w:t xml:space="preserve">БҒМ қаржыландыру шеңберінде білім беру қызметтерін көрсету</w:t>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2,438,092</w:t>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1,346,256</w:t>
            </w:r>
            <w:r>
              <w:rPr>
                <w:rFonts w:ascii="Arial" w:hAnsi="Arial" w:eastAsia="Times New Roman" w:cs="Arial"/>
                <w:sz w:val="18"/>
                <w:szCs w:val="18"/>
                <w:lang w:val="ru-RU"/>
              </w:rPr>
            </w:r>
          </w:p>
        </w:tc>
      </w:tr>
      <w:tr>
        <w:tblPrEx/>
        <w:trPr>
          <w:trHeight w:val="140"/>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cs="Arial"/>
                <w:color w:val="000000"/>
                <w:sz w:val="18"/>
                <w:szCs w:val="18"/>
              </w:rPr>
            </w:pPr>
            <w:r>
              <w:rPr>
                <w:rFonts w:ascii="Arial" w:hAnsi="Arial" w:cs="Arial"/>
                <w:color w:val="000000"/>
                <w:sz w:val="18"/>
                <w:szCs w:val="18"/>
                <w:lang w:val="kk"/>
              </w:rPr>
              <w:t xml:space="preserve">Ақылы білім беру </w:t>
            </w:r>
            <w:r>
              <w:rPr>
                <w:rFonts w:ascii="Arial" w:hAnsi="Arial" w:cs="Arial"/>
                <w:color w:val="000000"/>
                <w:sz w:val="18"/>
                <w:szCs w:val="18"/>
                <w:lang w:val="kk"/>
              </w:rPr>
              <w:t xml:space="preserve">қызметтерін</w:t>
            </w:r>
            <w:r>
              <w:rPr>
                <w:rFonts w:ascii="Arial" w:hAnsi="Arial" w:cs="Arial"/>
                <w:color w:val="000000"/>
                <w:sz w:val="18"/>
                <w:szCs w:val="18"/>
                <w:lang w:val="kk"/>
              </w:rPr>
              <w:t xml:space="preserve"> көрсету</w:t>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highlight w:val="yellow"/>
              </w:rPr>
            </w:pPr>
            <w:r>
              <w:rPr>
                <w:rFonts w:ascii="Arial" w:hAnsi="Arial" w:eastAsia="Times New Roman" w:cs="Arial"/>
                <w:sz w:val="18"/>
                <w:szCs w:val="18"/>
                <w:highlight w:val="yellow"/>
              </w:rPr>
            </w:r>
            <w:r>
              <w:rPr>
                <w:rFonts w:ascii="Arial" w:hAnsi="Arial" w:eastAsia="Times New Roman" w:cs="Arial"/>
                <w:sz w:val="18"/>
                <w:szCs w:val="18"/>
                <w:highlight w:val="yellow"/>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1,443,445</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jc w:val="right"/>
              <w:spacing w:after="0" w:line="240" w:lineRule="auto"/>
              <w:rPr>
                <w:rFonts w:ascii="Arial" w:hAnsi="Arial" w:cs="Arial"/>
                <w:color w:val="000000"/>
                <w:sz w:val="18"/>
                <w:szCs w:val="18"/>
              </w:rPr>
            </w:pPr>
            <w:r>
              <w:rPr>
                <w:rFonts w:ascii="Arial" w:hAnsi="Arial" w:cs="Arial"/>
                <w:color w:val="000000"/>
                <w:sz w:val="18"/>
                <w:szCs w:val="18"/>
              </w:rPr>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1,733,474</w:t>
            </w:r>
            <w:r>
              <w:rPr>
                <w:rFonts w:ascii="Arial" w:hAnsi="Arial" w:cs="Arial"/>
                <w:color w:val="000000"/>
                <w:sz w:val="18"/>
                <w:szCs w:val="18"/>
                <w:lang w:val="ru-RU"/>
              </w:rPr>
            </w:r>
          </w:p>
        </w:tc>
      </w:tr>
      <w:tr>
        <w:tblPrEx/>
        <w:trPr>
          <w:trHeight w:val="86"/>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cs="Arial"/>
                <w:color w:val="000000"/>
                <w:sz w:val="18"/>
                <w:szCs w:val="18"/>
              </w:rPr>
            </w:pPr>
            <w:r>
              <w:rPr>
                <w:rFonts w:ascii="Arial" w:hAnsi="Arial" w:cs="Arial"/>
                <w:color w:val="000000"/>
                <w:sz w:val="18"/>
                <w:szCs w:val="18"/>
                <w:lang w:val="kk"/>
              </w:rPr>
              <w:t xml:space="preserve">Оқытуға байланысты қосымша қызметтер көрсету</w:t>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highlight w:val="yellow"/>
              </w:rPr>
            </w:pPr>
            <w:r>
              <w:rPr>
                <w:rFonts w:ascii="Arial" w:hAnsi="Arial" w:eastAsia="Times New Roman" w:cs="Arial"/>
                <w:sz w:val="18"/>
                <w:szCs w:val="18"/>
                <w:highlight w:val="yellow"/>
              </w:rPr>
            </w:r>
            <w:r>
              <w:rPr>
                <w:rFonts w:ascii="Arial" w:hAnsi="Arial" w:eastAsia="Times New Roman" w:cs="Arial"/>
                <w:sz w:val="18"/>
                <w:szCs w:val="18"/>
                <w:highlight w:val="yellow"/>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138,839</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86,311</w:t>
            </w:r>
            <w:r>
              <w:rPr>
                <w:rFonts w:ascii="Arial" w:hAnsi="Arial" w:cs="Arial"/>
                <w:color w:val="000000"/>
                <w:sz w:val="18"/>
                <w:szCs w:val="18"/>
                <w:lang w:val="ru-RU"/>
              </w:rPr>
            </w:r>
          </w:p>
        </w:tc>
      </w:tr>
      <w:tr>
        <w:tblPrEx/>
        <w:trPr>
          <w:trHeight w:val="86"/>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cs="Arial"/>
                <w:color w:val="000000"/>
                <w:sz w:val="18"/>
                <w:szCs w:val="18"/>
              </w:rPr>
            </w:pPr>
            <w:r>
              <w:rPr>
                <w:rFonts w:ascii="Arial" w:hAnsi="Arial" w:cs="Arial"/>
                <w:color w:val="000000"/>
                <w:sz w:val="18"/>
                <w:szCs w:val="18"/>
                <w:lang w:val="kk"/>
              </w:rPr>
              <w:t xml:space="preserve">Үй</w:t>
            </w:r>
            <w:r>
              <w:rPr>
                <w:rFonts w:ascii="Arial" w:hAnsi="Arial" w:cs="Arial"/>
                <w:color w:val="000000"/>
                <w:sz w:val="18"/>
                <w:szCs w:val="18"/>
                <w:lang w:val="kk"/>
              </w:rPr>
              <w:t xml:space="preserve">-жайларды жалға беруден түскен түсім</w:t>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highlight w:val="yellow"/>
              </w:rPr>
            </w:pPr>
            <w:r>
              <w:rPr>
                <w:rFonts w:ascii="Arial" w:hAnsi="Arial" w:eastAsia="Times New Roman" w:cs="Arial"/>
                <w:sz w:val="18"/>
                <w:szCs w:val="18"/>
                <w:highlight w:val="yellow"/>
              </w:rPr>
            </w:r>
            <w:r>
              <w:rPr>
                <w:rFonts w:ascii="Arial" w:hAnsi="Arial" w:eastAsia="Times New Roman" w:cs="Arial"/>
                <w:sz w:val="18"/>
                <w:szCs w:val="18"/>
                <w:highlight w:val="yellow"/>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40,958</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18,855</w:t>
            </w:r>
            <w:r>
              <w:rPr>
                <w:rFonts w:ascii="Arial" w:hAnsi="Arial" w:cs="Arial"/>
                <w:color w:val="000000"/>
                <w:sz w:val="18"/>
                <w:szCs w:val="18"/>
                <w:lang w:val="ru-RU"/>
              </w:rPr>
            </w:r>
          </w:p>
        </w:tc>
      </w:tr>
      <w:tr>
        <w:tblPrEx/>
        <w:trPr>
          <w:trHeight w:val="160"/>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cs="Arial"/>
                <w:color w:val="000000"/>
                <w:sz w:val="18"/>
                <w:szCs w:val="18"/>
              </w:rPr>
            </w:pPr>
            <w:r>
              <w:rPr>
                <w:rFonts w:ascii="Arial" w:hAnsi="Arial" w:cs="Arial"/>
                <w:color w:val="000000"/>
                <w:sz w:val="18"/>
                <w:szCs w:val="18"/>
                <w:lang w:val="kk"/>
              </w:rPr>
              <w:t xml:space="preserve">Шаруашылық шарттары бойынша қызмет көрсетуден түскен түсім</w:t>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1,980</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44,291</w:t>
            </w:r>
            <w:r>
              <w:rPr>
                <w:rFonts w:ascii="Arial" w:hAnsi="Arial" w:cs="Arial"/>
                <w:color w:val="000000"/>
                <w:sz w:val="18"/>
                <w:szCs w:val="18"/>
                <w:lang w:val="ru-RU"/>
              </w:rPr>
            </w:r>
          </w:p>
        </w:tc>
      </w:tr>
      <w:tr>
        <w:tblPrEx/>
        <w:trPr>
          <w:trHeight w:val="92"/>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Коммуналдық </w:t>
            </w:r>
            <w:r>
              <w:rPr>
                <w:rFonts w:ascii="Arial" w:hAnsi="Arial" w:cs="Arial"/>
                <w:color w:val="000000"/>
                <w:sz w:val="18"/>
                <w:szCs w:val="18"/>
                <w:lang w:val="kk"/>
              </w:rPr>
              <w:t xml:space="preserve">қызметтерден</w:t>
            </w:r>
            <w:r>
              <w:rPr>
                <w:rFonts w:ascii="Arial" w:hAnsi="Arial" w:cs="Arial"/>
                <w:color w:val="000000"/>
                <w:sz w:val="18"/>
                <w:szCs w:val="18"/>
                <w:lang w:val="kk"/>
              </w:rPr>
              <w:t xml:space="preserve"> түсетін түсім</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6,367</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r>
      <w:tr>
        <w:tblPrEx/>
        <w:trPr>
          <w:trHeight w:val="200"/>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Басқа түсім</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2,581</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2,545</w:t>
            </w:r>
            <w:r>
              <w:rPr>
                <w:rFonts w:ascii="Arial" w:hAnsi="Arial" w:cs="Arial"/>
                <w:color w:val="000000"/>
                <w:sz w:val="18"/>
                <w:szCs w:val="18"/>
                <w:lang w:val="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lang w:val="kk"/>
              </w:rPr>
              <w:t xml:space="preserve">Жалпы түсім</w:t>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803" w:type="pct"/>
            <w:textDirection w:val="lrTb"/>
            <w:noWrap/>
          </w:tcPr>
          <w:p>
            <w:pPr>
              <w:jc w:val="right"/>
              <w:spacing w:after="0" w:line="240" w:lineRule="auto"/>
              <w:rPr>
                <w:rFonts w:ascii="Arial" w:hAnsi="Arial" w:cs="Arial"/>
                <w:b/>
                <w:color w:val="000000"/>
                <w:sz w:val="18"/>
                <w:szCs w:val="18"/>
                <w:lang w:val="ru-RU"/>
              </w:rPr>
            </w:pPr>
            <w:r>
              <w:rPr>
                <w:rFonts w:ascii="Arial" w:hAnsi="Arial" w:cs="Arial"/>
                <w:b/>
                <w:color w:val="000000"/>
                <w:sz w:val="18"/>
                <w:szCs w:val="18"/>
                <w:lang w:val="kk"/>
              </w:rPr>
              <w:t xml:space="preserve">4,072,262</w:t>
            </w:r>
            <w:r>
              <w:rPr>
                <w:rFonts w:ascii="Arial" w:hAnsi="Arial" w:cs="Arial"/>
                <w:b/>
                <w:color w:val="000000"/>
                <w:sz w:val="18"/>
                <w:szCs w:val="18"/>
                <w:lang w:val="ru-RU"/>
              </w:rPr>
            </w:r>
          </w:p>
        </w:tc>
        <w:tc>
          <w:tcPr>
            <w:tcBorders>
              <w:left w:val="none" w:color="000000" w:sz="4" w:space="0"/>
              <w:right w:val="none" w:color="000000" w:sz="4" w:space="0"/>
            </w:tcBorders>
            <w:tcW w:w="113" w:type="pct"/>
            <w:textDirection w:val="lrTb"/>
            <w:noWrap w:val="false"/>
          </w:tcPr>
          <w:p>
            <w:pPr>
              <w:jc w:val="right"/>
              <w:spacing w:after="0" w:line="240" w:lineRule="auto"/>
              <w:rPr>
                <w:rFonts w:ascii="Arial" w:hAnsi="Arial" w:cs="Arial"/>
                <w:b/>
                <w:color w:val="000000"/>
                <w:sz w:val="18"/>
                <w:szCs w:val="18"/>
              </w:rPr>
            </w:pPr>
            <w:r>
              <w:rPr>
                <w:rFonts w:ascii="Arial" w:hAnsi="Arial" w:cs="Arial"/>
                <w:b/>
                <w:color w:val="000000"/>
                <w:sz w:val="18"/>
                <w:szCs w:val="18"/>
              </w:rPr>
            </w:r>
            <w:r>
              <w:rPr>
                <w:rFonts w:ascii="Arial" w:hAnsi="Arial" w:cs="Arial"/>
                <w:b/>
                <w:color w:val="000000"/>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865" w:type="pct"/>
            <w:vAlign w:val="bottom"/>
            <w:textDirection w:val="lrTb"/>
            <w:noWrap/>
          </w:tcPr>
          <w:p>
            <w:pPr>
              <w:jc w:val="right"/>
              <w:spacing w:after="0" w:line="240" w:lineRule="auto"/>
              <w:rPr>
                <w:rFonts w:ascii="Arial" w:hAnsi="Arial" w:cs="Arial"/>
                <w:b/>
                <w:color w:val="000000"/>
                <w:sz w:val="18"/>
                <w:szCs w:val="18"/>
                <w:lang w:val="ru-RU"/>
              </w:rPr>
            </w:pPr>
            <w:r>
              <w:rPr>
                <w:rFonts w:ascii="Arial" w:hAnsi="Arial" w:cs="Arial"/>
                <w:b/>
                <w:color w:val="000000"/>
                <w:sz w:val="18"/>
                <w:szCs w:val="18"/>
                <w:lang w:val="kk"/>
              </w:rPr>
              <w:t xml:space="preserve">3,231,732</w:t>
            </w:r>
            <w:r>
              <w:rPr>
                <w:rFonts w:ascii="Arial" w:hAnsi="Arial" w:cs="Arial"/>
                <w:b/>
                <w:color w:val="000000"/>
                <w:sz w:val="18"/>
                <w:szCs w:val="18"/>
                <w:lang w:val="ru-RU"/>
              </w:rPr>
            </w:r>
          </w:p>
        </w:tc>
      </w:tr>
      <w:tr>
        <w:tblPrEx/>
        <w:trPr>
          <w:trHeight w:val="191"/>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r>
      <w:tr>
        <w:tblPrEx/>
        <w:trPr>
          <w:trHeight w:val="75"/>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lang w:val="kk"/>
              </w:rPr>
              <w:t xml:space="preserve">Операциялық шығыстар</w:t>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eastAsia="Times New Roman" w:cs="Arial"/>
                <w:sz w:val="18"/>
                <w:szCs w:val="18"/>
                <w:lang w:val="ru-RU"/>
              </w:rPr>
            </w:pPr>
            <w:r>
              <w:rPr>
                <w:rFonts w:ascii="Arial" w:hAnsi="Arial" w:cs="Arial"/>
                <w:color w:val="000000"/>
                <w:sz w:val="18"/>
                <w:szCs w:val="18"/>
                <w:lang w:val="kk"/>
              </w:rPr>
              <w:t xml:space="preserve">Еңбекақы төлеу </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eastAsia="Times New Roman" w:cs="Arial"/>
                <w:sz w:val="18"/>
                <w:szCs w:val="18"/>
                <w:lang w:val="kk"/>
              </w:rPr>
              <w:t xml:space="preserve">(1,338,246)</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rPr>
            </w:pPr>
            <w:r>
              <w:rPr>
                <w:rFonts w:ascii="Arial" w:hAnsi="Arial" w:cs="Arial"/>
                <w:color w:val="000000"/>
                <w:sz w:val="18"/>
                <w:szCs w:val="18"/>
              </w:rPr>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(1,299,420)</w:t>
            </w:r>
            <w:r>
              <w:rPr>
                <w:rFonts w:ascii="Arial" w:hAnsi="Arial" w:cs="Arial"/>
                <w:color w:val="000000"/>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Сыртқы ұйымдардың қызметтері</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5</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(179,227)</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(146,555)</w:t>
            </w:r>
            <w:r>
              <w:rPr>
                <w:rFonts w:ascii="Arial" w:hAnsi="Arial" w:cs="Arial"/>
                <w:color w:val="000000"/>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eastAsia="Times New Roman" w:cs="Arial"/>
                <w:sz w:val="18"/>
                <w:szCs w:val="18"/>
                <w:lang w:val="ru-RU"/>
              </w:rPr>
            </w:pPr>
            <w:r>
              <w:rPr>
                <w:rFonts w:ascii="Arial" w:hAnsi="Arial" w:cs="Arial"/>
                <w:color w:val="000000"/>
                <w:sz w:val="18"/>
                <w:szCs w:val="18"/>
                <w:lang w:val="kk"/>
              </w:rPr>
              <w:t xml:space="preserve">Әлеуметтік</w:t>
            </w:r>
            <w:r>
              <w:rPr>
                <w:rFonts w:ascii="Arial" w:hAnsi="Arial" w:cs="Arial"/>
                <w:color w:val="000000"/>
                <w:sz w:val="18"/>
                <w:szCs w:val="18"/>
                <w:lang w:val="kk"/>
              </w:rPr>
              <w:t xml:space="preserve"> салықтар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(129,121)</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(123,989)</w:t>
            </w:r>
            <w:r>
              <w:rPr>
                <w:rFonts w:ascii="Arial" w:hAnsi="Arial" w:cs="Arial"/>
                <w:color w:val="000000"/>
                <w:sz w:val="18"/>
                <w:szCs w:val="18"/>
                <w:lang w:val="ru-RU"/>
              </w:rPr>
            </w:r>
          </w:p>
        </w:tc>
      </w:tr>
      <w:tr>
        <w:tblPrEx/>
        <w:trPr>
          <w:trHeight w:val="75"/>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cs="Arial"/>
                <w:color w:val="000000"/>
                <w:sz w:val="18"/>
                <w:szCs w:val="18"/>
              </w:rPr>
            </w:pPr>
            <w:r>
              <w:rPr>
                <w:rFonts w:ascii="Arial" w:hAnsi="Arial" w:cs="Arial"/>
                <w:color w:val="000000"/>
                <w:sz w:val="18"/>
                <w:szCs w:val="18"/>
                <w:lang w:val="kk"/>
              </w:rPr>
              <w:t xml:space="preserve">Пайдаланылған материалдардың құны</w:t>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(76,632)</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rPr>
            </w:pPr>
            <w:r>
              <w:rPr>
                <w:rFonts w:ascii="Arial" w:hAnsi="Arial" w:cs="Arial"/>
                <w:color w:val="000000"/>
                <w:sz w:val="18"/>
                <w:szCs w:val="18"/>
              </w:rPr>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(34,462)</w:t>
            </w:r>
            <w:r>
              <w:rPr>
                <w:rFonts w:ascii="Arial" w:hAnsi="Arial" w:cs="Arial"/>
                <w:color w:val="000000"/>
                <w:sz w:val="18"/>
                <w:szCs w:val="18"/>
                <w:lang w:val="ru-RU"/>
              </w:rPr>
            </w:r>
          </w:p>
        </w:tc>
      </w:tr>
      <w:tr>
        <w:tblPrEx/>
        <w:trPr>
          <w:trHeight w:val="75"/>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Демалыс резерві</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(67,400)</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rPr>
            </w:pPr>
            <w:r>
              <w:rPr>
                <w:rFonts w:ascii="Arial" w:hAnsi="Arial" w:cs="Arial"/>
                <w:color w:val="000000"/>
                <w:sz w:val="18"/>
                <w:szCs w:val="18"/>
              </w:rPr>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(63,754)</w:t>
            </w:r>
            <w:r>
              <w:rPr>
                <w:rFonts w:ascii="Arial" w:hAnsi="Arial" w:cs="Arial"/>
                <w:color w:val="000000"/>
                <w:sz w:val="18"/>
                <w:szCs w:val="18"/>
                <w:lang w:val="ru-RU"/>
              </w:rPr>
            </w:r>
          </w:p>
        </w:tc>
      </w:tr>
      <w:tr>
        <w:tblPrEx/>
        <w:trPr>
          <w:trHeight w:val="75"/>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Негізгі құралдардың амортизациясы</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8</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(45,654)</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(41,547)</w:t>
            </w:r>
            <w:r>
              <w:rPr>
                <w:rFonts w:ascii="Arial" w:hAnsi="Arial" w:cs="Arial"/>
                <w:color w:val="000000"/>
                <w:sz w:val="18"/>
                <w:szCs w:val="18"/>
                <w:lang w:val="ru-RU"/>
              </w:rPr>
            </w:r>
          </w:p>
        </w:tc>
      </w:tr>
      <w:tr>
        <w:tblPrEx/>
        <w:trPr>
          <w:trHeight w:val="75"/>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Жалға алу </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(15,316)</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rPr>
            </w:pPr>
            <w:r>
              <w:rPr>
                <w:rFonts w:ascii="Arial" w:hAnsi="Arial" w:cs="Arial"/>
                <w:color w:val="000000"/>
                <w:sz w:val="18"/>
                <w:szCs w:val="18"/>
              </w:rPr>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(3,262)</w:t>
            </w:r>
            <w:r>
              <w:rPr>
                <w:rFonts w:ascii="Arial" w:hAnsi="Arial" w:cs="Arial"/>
                <w:color w:val="000000"/>
                <w:sz w:val="18"/>
                <w:szCs w:val="18"/>
                <w:lang w:val="ru-RU"/>
              </w:rPr>
            </w:r>
          </w:p>
        </w:tc>
      </w:tr>
      <w:tr>
        <w:tblPrEx/>
        <w:trPr>
          <w:trHeight w:val="75"/>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cs="Arial"/>
                <w:color w:val="000000"/>
                <w:sz w:val="18"/>
                <w:szCs w:val="18"/>
              </w:rPr>
            </w:pPr>
            <w:r>
              <w:rPr>
                <w:rFonts w:ascii="Arial" w:hAnsi="Arial" w:cs="Arial"/>
                <w:color w:val="000000"/>
                <w:sz w:val="18"/>
                <w:szCs w:val="18"/>
                <w:lang w:val="kk"/>
              </w:rPr>
              <w:t xml:space="preserve">Күтілетін кредиттік залалдарға арналған резерв</w:t>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(12,087)</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(19,074)</w:t>
            </w:r>
            <w:r>
              <w:rPr>
                <w:rFonts w:ascii="Arial" w:hAnsi="Arial" w:cs="Arial"/>
                <w:color w:val="000000"/>
                <w:sz w:val="18"/>
                <w:szCs w:val="18"/>
                <w:lang w:val="ru-RU"/>
              </w:rPr>
            </w:r>
          </w:p>
        </w:tc>
      </w:tr>
      <w:tr>
        <w:tblPrEx/>
        <w:trPr>
          <w:trHeight w:val="75"/>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cs="Arial"/>
                <w:color w:val="000000"/>
                <w:sz w:val="18"/>
                <w:szCs w:val="18"/>
              </w:rPr>
            </w:pPr>
            <w:r>
              <w:rPr>
                <w:rFonts w:ascii="Arial" w:hAnsi="Arial" w:cs="Arial"/>
                <w:color w:val="000000"/>
                <w:sz w:val="18"/>
                <w:szCs w:val="18"/>
                <w:lang w:val="kk"/>
              </w:rPr>
              <w:t xml:space="preserve">Басқа салықтар мен алымдар</w:t>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(3,352)</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rPr>
            </w:pPr>
            <w:r>
              <w:rPr>
                <w:rFonts w:ascii="Arial" w:hAnsi="Arial" w:cs="Arial"/>
                <w:color w:val="000000"/>
                <w:sz w:val="18"/>
                <w:szCs w:val="18"/>
              </w:rPr>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(752)</w:t>
            </w:r>
            <w:r>
              <w:rPr>
                <w:rFonts w:ascii="Arial" w:hAnsi="Arial" w:cs="Arial"/>
                <w:color w:val="000000"/>
                <w:sz w:val="18"/>
                <w:szCs w:val="18"/>
                <w:lang w:val="ru-RU"/>
              </w:rPr>
            </w:r>
          </w:p>
        </w:tc>
      </w:tr>
      <w:tr>
        <w:tblPrEx/>
        <w:trPr>
          <w:trHeight w:val="75"/>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Іссапар шығыстары</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(2,099)</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(808)</w:t>
            </w:r>
            <w:r>
              <w:rPr>
                <w:rFonts w:ascii="Arial" w:hAnsi="Arial" w:cs="Arial"/>
                <w:color w:val="000000"/>
                <w:sz w:val="18"/>
                <w:szCs w:val="18"/>
                <w:lang w:val="ru-RU"/>
              </w:rPr>
            </w:r>
          </w:p>
        </w:tc>
      </w:tr>
      <w:tr>
        <w:tblPrEx/>
        <w:trPr>
          <w:trHeight w:val="75"/>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cs="Arial"/>
                <w:color w:val="000000"/>
                <w:sz w:val="18"/>
                <w:szCs w:val="18"/>
              </w:rPr>
            </w:pPr>
            <w:r>
              <w:rPr>
                <w:rFonts w:ascii="Arial" w:hAnsi="Arial" w:cs="Arial"/>
                <w:color w:val="000000"/>
                <w:sz w:val="18"/>
                <w:szCs w:val="18"/>
                <w:lang w:val="kk"/>
              </w:rPr>
              <w:t xml:space="preserve">Инвестициялық жылжымайтын мүліктің амортизациясы</w:t>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9</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(782)</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r>
      <w:tr>
        <w:tblPrEx/>
        <w:trPr>
          <w:trHeight w:val="75"/>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cs="Arial"/>
                <w:color w:val="000000"/>
                <w:sz w:val="18"/>
                <w:szCs w:val="18"/>
              </w:rPr>
            </w:pPr>
            <w:r>
              <w:rPr>
                <w:rFonts w:ascii="Arial" w:hAnsi="Arial" w:cs="Arial"/>
                <w:color w:val="000000"/>
                <w:sz w:val="18"/>
                <w:szCs w:val="18"/>
                <w:lang w:val="kk"/>
              </w:rPr>
              <w:t xml:space="preserve">Материалдық емес активтердің амортизациясы</w:t>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(213)</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(213)</w:t>
            </w:r>
            <w:r>
              <w:rPr>
                <w:rFonts w:ascii="Arial" w:hAnsi="Arial" w:cs="Arial"/>
                <w:color w:val="000000"/>
                <w:sz w:val="18"/>
                <w:szCs w:val="18"/>
                <w:lang w:val="ru-RU"/>
              </w:rPr>
            </w:r>
          </w:p>
        </w:tc>
      </w:tr>
      <w:tr>
        <w:tblPrEx/>
        <w:trPr>
          <w:trHeight w:val="75"/>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Дебиторлық берешекті есептен шығару</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(162)</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(13,871)</w:t>
            </w:r>
            <w:r>
              <w:rPr>
                <w:rFonts w:ascii="Arial" w:hAnsi="Arial" w:cs="Arial"/>
                <w:color w:val="000000"/>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cs="Arial"/>
                <w:sz w:val="18"/>
                <w:szCs w:val="18"/>
              </w:rPr>
            </w:pPr>
            <w:r>
              <w:rPr>
                <w:rFonts w:ascii="Arial" w:hAnsi="Arial" w:cs="Arial"/>
                <w:color w:val="000000"/>
                <w:sz w:val="18"/>
                <w:szCs w:val="18"/>
                <w:lang w:val="kk"/>
              </w:rPr>
              <w:t xml:space="preserve">Басқа шығыстар</w:t>
            </w:r>
            <w:r>
              <w:rPr>
                <w:rFonts w:ascii="Arial" w:hAnsi="Arial"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(12,607)</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rPr>
            </w:pPr>
            <w:r>
              <w:rPr>
                <w:rFonts w:ascii="Arial" w:hAnsi="Arial" w:cs="Arial"/>
                <w:color w:val="000000"/>
                <w:sz w:val="18"/>
                <w:szCs w:val="18"/>
              </w:rPr>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(4,618)</w:t>
            </w:r>
            <w:r>
              <w:rPr>
                <w:rFonts w:ascii="Arial" w:hAnsi="Arial" w:cs="Arial"/>
                <w:color w:val="000000"/>
                <w:sz w:val="18"/>
                <w:szCs w:val="18"/>
                <w:lang w:val="ru-RU"/>
              </w:rPr>
            </w:r>
          </w:p>
        </w:tc>
      </w:tr>
      <w:tr>
        <w:tblPrEx/>
        <w:trPr>
          <w:trHeight w:val="53"/>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lang w:val="kk"/>
              </w:rPr>
              <w:t xml:space="preserve">Шығыстар жиыны</w:t>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803" w:type="pct"/>
            <w:textDirection w:val="lrTb"/>
            <w:noWrap/>
          </w:tcPr>
          <w:p>
            <w:pPr>
              <w:ind w:right="-57"/>
              <w:jc w:val="right"/>
              <w:spacing w:after="0" w:line="240" w:lineRule="auto"/>
              <w:rPr>
                <w:rFonts w:ascii="Arial" w:hAnsi="Arial" w:cs="Arial"/>
                <w:b/>
                <w:color w:val="000000"/>
                <w:sz w:val="18"/>
                <w:szCs w:val="18"/>
                <w:lang w:val="ru-RU"/>
              </w:rPr>
            </w:pPr>
            <w:r>
              <w:rPr>
                <w:rFonts w:ascii="Arial" w:hAnsi="Arial" w:cs="Arial"/>
                <w:b/>
                <w:color w:val="000000"/>
                <w:sz w:val="18"/>
                <w:szCs w:val="18"/>
                <w:lang w:val="kk"/>
              </w:rPr>
              <w:t xml:space="preserve">(1,882,898)</w:t>
            </w:r>
            <w:r>
              <w:rPr>
                <w:rFonts w:ascii="Arial" w:hAnsi="Arial" w:cs="Arial"/>
                <w:b/>
                <w:color w:val="000000"/>
                <w:sz w:val="18"/>
                <w:szCs w:val="18"/>
                <w:lang w:val="ru-RU"/>
              </w:rPr>
            </w:r>
          </w:p>
        </w:tc>
        <w:tc>
          <w:tcPr>
            <w:tcBorders>
              <w:left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b/>
                <w:color w:val="000000"/>
                <w:sz w:val="18"/>
                <w:szCs w:val="18"/>
              </w:rPr>
            </w:pPr>
            <w:r>
              <w:rPr>
                <w:rFonts w:ascii="Arial" w:hAnsi="Arial" w:cs="Arial"/>
                <w:b/>
                <w:color w:val="000000"/>
                <w:sz w:val="18"/>
                <w:szCs w:val="18"/>
              </w:rPr>
            </w:r>
            <w:r>
              <w:rPr>
                <w:rFonts w:ascii="Arial" w:hAnsi="Arial" w:cs="Arial"/>
                <w:b/>
                <w:color w:val="000000"/>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865" w:type="pct"/>
            <w:vAlign w:val="bottom"/>
            <w:textDirection w:val="lrTb"/>
            <w:noWrap/>
          </w:tcPr>
          <w:p>
            <w:pPr>
              <w:ind w:right="-57"/>
              <w:jc w:val="right"/>
              <w:spacing w:after="0" w:line="240" w:lineRule="auto"/>
              <w:rPr>
                <w:rFonts w:ascii="Arial" w:hAnsi="Arial" w:cs="Arial"/>
                <w:b/>
                <w:color w:val="000000"/>
                <w:sz w:val="18"/>
                <w:szCs w:val="18"/>
                <w:lang w:val="ru-RU"/>
              </w:rPr>
            </w:pPr>
            <w:r>
              <w:rPr>
                <w:rFonts w:ascii="Arial" w:hAnsi="Arial" w:cs="Arial"/>
                <w:b/>
                <w:color w:val="000000"/>
                <w:sz w:val="18"/>
                <w:szCs w:val="18"/>
                <w:lang w:val="kk"/>
              </w:rPr>
              <w:t xml:space="preserve">(1,752,325)</w:t>
            </w:r>
            <w:r>
              <w:rPr>
                <w:rFonts w:ascii="Arial" w:hAnsi="Arial" w:cs="Arial"/>
                <w:b/>
                <w:color w:val="000000"/>
                <w:sz w:val="18"/>
                <w:szCs w:val="18"/>
                <w:lang w:val="ru-RU"/>
              </w:rPr>
            </w:r>
          </w:p>
        </w:tc>
      </w:tr>
      <w:tr>
        <w:tblPrEx/>
        <w:trPr>
          <w:trHeight w:val="53"/>
        </w:trPr>
        <w:tc>
          <w:tcPr>
            <w:shd w:val="clear" w:color="auto" w:fill="auto"/>
            <w:tcBorders>
              <w:top w:val="none" w:color="000000" w:sz="4" w:space="0"/>
              <w:left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none" w:color="000000" w:sz="4" w:space="0"/>
              <w:left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single" w:color="auto" w:sz="4" w:space="0"/>
              <w:left w:val="none" w:color="000000" w:sz="4" w:space="0"/>
              <w:right w:val="none" w:color="000000" w:sz="4" w:space="0"/>
            </w:tcBorders>
            <w:tcW w:w="803" w:type="pct"/>
            <w:textDirection w:val="lrTb"/>
            <w:noWrap/>
          </w:tcPr>
          <w:p>
            <w:pPr>
              <w:ind w:right="-57"/>
              <w:jc w:val="right"/>
              <w:spacing w:after="0" w:line="240" w:lineRule="auto"/>
              <w:rPr>
                <w:rFonts w:ascii="Arial" w:hAnsi="Arial" w:cs="Arial"/>
                <w:b/>
                <w:color w:val="000000"/>
                <w:sz w:val="18"/>
                <w:szCs w:val="18"/>
              </w:rPr>
            </w:pPr>
            <w:r>
              <w:rPr>
                <w:rFonts w:ascii="Arial" w:hAnsi="Arial" w:cs="Arial"/>
                <w:b/>
                <w:color w:val="000000"/>
                <w:sz w:val="18"/>
                <w:szCs w:val="18"/>
              </w:rPr>
            </w:r>
            <w:r>
              <w:rPr>
                <w:rFonts w:ascii="Arial" w:hAnsi="Arial" w:cs="Arial"/>
                <w:b/>
                <w:color w:val="000000"/>
                <w:sz w:val="18"/>
                <w:szCs w:val="18"/>
              </w:rPr>
            </w:r>
          </w:p>
        </w:tc>
        <w:tc>
          <w:tcPr>
            <w:tcBorders>
              <w:left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b/>
                <w:color w:val="000000"/>
                <w:sz w:val="18"/>
                <w:szCs w:val="18"/>
              </w:rPr>
            </w:pPr>
            <w:r>
              <w:rPr>
                <w:rFonts w:ascii="Arial" w:hAnsi="Arial" w:cs="Arial"/>
                <w:b/>
                <w:color w:val="000000"/>
                <w:sz w:val="18"/>
                <w:szCs w:val="18"/>
              </w:rPr>
            </w:r>
            <w:r>
              <w:rPr>
                <w:rFonts w:ascii="Arial" w:hAnsi="Arial" w:cs="Arial"/>
                <w:b/>
                <w:color w:val="000000"/>
                <w:sz w:val="18"/>
                <w:szCs w:val="18"/>
              </w:rPr>
            </w:r>
          </w:p>
        </w:tc>
        <w:tc>
          <w:tcPr>
            <w:shd w:val="clear" w:color="auto" w:fill="auto"/>
            <w:tcBorders>
              <w:top w:val="single" w:color="auto" w:sz="4" w:space="0"/>
              <w:left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b/>
                <w:color w:val="000000"/>
                <w:sz w:val="18"/>
                <w:szCs w:val="18"/>
              </w:rPr>
            </w:pPr>
            <w:r>
              <w:rPr>
                <w:rFonts w:ascii="Arial" w:hAnsi="Arial" w:cs="Arial"/>
                <w:b/>
                <w:color w:val="000000"/>
                <w:sz w:val="18"/>
                <w:szCs w:val="18"/>
              </w:rPr>
            </w:r>
            <w:r>
              <w:rPr>
                <w:rFonts w:ascii="Arial" w:hAnsi="Arial" w:cs="Arial"/>
                <w:b/>
                <w:color w:val="000000"/>
                <w:sz w:val="18"/>
                <w:szCs w:val="18"/>
              </w:rPr>
            </w:r>
          </w:p>
        </w:tc>
      </w:tr>
      <w:tr>
        <w:tblPrEx/>
        <w:trPr>
          <w:trHeight w:val="53"/>
        </w:trPr>
        <w:tc>
          <w:tcPr>
            <w:shd w:val="clear" w:color="auto" w:fill="auto"/>
            <w:tcBorders>
              <w:left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sz w:val="18"/>
                <w:szCs w:val="18"/>
              </w:rPr>
            </w:pPr>
            <w:r>
              <w:rPr>
                <w:rFonts w:ascii="Arial" w:hAnsi="Arial" w:eastAsia="Times New Roman" w:cs="Arial"/>
                <w:sz w:val="18"/>
                <w:szCs w:val="18"/>
                <w:lang w:val="kk"/>
              </w:rPr>
              <w:t xml:space="preserve">Негізгі құралдардың шығуынан шығыстар, нетто</w:t>
            </w:r>
            <w:r>
              <w:rPr>
                <w:rFonts w:ascii="Arial" w:hAnsi="Arial" w:eastAsia="Times New Roman" w:cs="Arial"/>
                <w:sz w:val="18"/>
                <w:szCs w:val="18"/>
              </w:rPr>
            </w:r>
          </w:p>
        </w:tc>
        <w:tc>
          <w:tcPr>
            <w:shd w:val="clear" w:color="auto" w:fill="auto"/>
            <w:tcBorders>
              <w:left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left w:val="none" w:color="000000" w:sz="4" w:space="0"/>
              <w:right w:val="none" w:color="000000" w:sz="4" w:space="0"/>
            </w:tcBorders>
            <w:tcW w:w="803" w:type="pct"/>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(10,580)</w:t>
            </w:r>
            <w:r>
              <w:rPr>
                <w:rFonts w:ascii="Arial" w:hAnsi="Arial" w:cs="Arial"/>
                <w:color w:val="000000"/>
                <w:sz w:val="18"/>
                <w:szCs w:val="18"/>
                <w:lang w:val="ru-RU"/>
              </w:rPr>
            </w:r>
          </w:p>
        </w:tc>
        <w:tc>
          <w:tcPr>
            <w:tcBorders>
              <w:left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left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(2,833)</w:t>
            </w:r>
            <w:r>
              <w:rPr>
                <w:rFonts w:ascii="Arial" w:hAnsi="Arial" w:cs="Arial"/>
                <w:color w:val="000000"/>
                <w:sz w:val="18"/>
                <w:szCs w:val="18"/>
                <w:lang w:val="ru-RU"/>
              </w:rPr>
            </w:r>
          </w:p>
        </w:tc>
      </w:tr>
      <w:tr>
        <w:tblPrEx/>
        <w:trPr>
          <w:trHeight w:val="53"/>
        </w:trPr>
        <w:tc>
          <w:tcPr>
            <w:shd w:val="clear" w:color="auto" w:fill="auto"/>
            <w:tcBorders>
              <w:left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sz w:val="18"/>
                <w:szCs w:val="18"/>
              </w:rPr>
            </w:pPr>
            <w:r>
              <w:rPr>
                <w:rFonts w:ascii="Arial" w:hAnsi="Arial" w:eastAsia="Times New Roman" w:cs="Arial"/>
                <w:sz w:val="18"/>
                <w:szCs w:val="18"/>
                <w:lang w:val="kk"/>
              </w:rPr>
              <w:t xml:space="preserve">Басқа кірістер/(шығыстар), нетто</w:t>
            </w:r>
            <w:r>
              <w:rPr>
                <w:rFonts w:ascii="Arial" w:hAnsi="Arial" w:eastAsia="Times New Roman" w:cs="Arial"/>
                <w:sz w:val="18"/>
                <w:szCs w:val="18"/>
              </w:rPr>
            </w:r>
          </w:p>
        </w:tc>
        <w:tc>
          <w:tcPr>
            <w:shd w:val="clear" w:color="auto" w:fill="auto"/>
            <w:tcBorders>
              <w:left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left w:val="none" w:color="000000" w:sz="4" w:space="0"/>
              <w:bottom w:val="single" w:color="auto" w:sz="4" w:space="0"/>
              <w:right w:val="none" w:color="000000" w:sz="4" w:space="0"/>
            </w:tcBorders>
            <w:tcW w:w="803" w:type="pct"/>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1,502</w:t>
            </w:r>
            <w:r>
              <w:rPr>
                <w:rFonts w:ascii="Arial" w:hAnsi="Arial" w:cs="Arial"/>
                <w:color w:val="000000"/>
                <w:sz w:val="18"/>
                <w:szCs w:val="18"/>
                <w:lang w:val="ru-RU"/>
              </w:rPr>
            </w:r>
          </w:p>
        </w:tc>
        <w:tc>
          <w:tcPr>
            <w:tcBorders>
              <w:left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rPr>
            </w:pPr>
            <w:r>
              <w:rPr>
                <w:rFonts w:ascii="Arial" w:hAnsi="Arial" w:cs="Arial"/>
                <w:color w:val="000000"/>
                <w:sz w:val="18"/>
                <w:szCs w:val="18"/>
              </w:rPr>
            </w:r>
            <w:r>
              <w:rPr>
                <w:rFonts w:ascii="Arial" w:hAnsi="Arial" w:cs="Arial"/>
                <w:color w:val="000000"/>
                <w:sz w:val="18"/>
                <w:szCs w:val="18"/>
              </w:rPr>
            </w:r>
          </w:p>
        </w:tc>
        <w:tc>
          <w:tcPr>
            <w:shd w:val="clear" w:color="auto" w:fill="auto"/>
            <w:tcBorders>
              <w:left w:val="none" w:color="000000" w:sz="4" w:space="0"/>
              <w:bottom w:val="single" w:color="auto"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31,370</w:t>
            </w:r>
            <w:r>
              <w:rPr>
                <w:rFonts w:ascii="Arial" w:hAnsi="Arial" w:cs="Arial"/>
                <w:color w:val="000000"/>
                <w:sz w:val="18"/>
                <w:szCs w:val="18"/>
                <w:lang w:val="ru-RU"/>
              </w:rPr>
            </w:r>
          </w:p>
        </w:tc>
      </w:tr>
      <w:tr>
        <w:tblPrEx/>
        <w:trPr>
          <w:trHeight w:val="53"/>
        </w:trPr>
        <w:tc>
          <w:tcPr>
            <w:shd w:val="clear" w:color="auto" w:fill="auto"/>
            <w:tcBorders>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lang w:val="kk"/>
              </w:rPr>
              <w:t xml:space="preserve">Операциялық қызметтің нәтижесі</w:t>
            </w:r>
            <w:r>
              <w:rPr>
                <w:rFonts w:ascii="Arial" w:hAnsi="Arial" w:eastAsia="Times New Roman" w:cs="Arial"/>
                <w:b/>
                <w:bCs/>
                <w:sz w:val="18"/>
                <w:szCs w:val="18"/>
              </w:rPr>
            </w:r>
          </w:p>
        </w:tc>
        <w:tc>
          <w:tcPr>
            <w:shd w:val="clear" w:color="auto" w:fill="auto"/>
            <w:tcBorders>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803" w:type="pct"/>
            <w:textDirection w:val="lrTb"/>
            <w:noWrap/>
          </w:tcPr>
          <w:p>
            <w:pPr>
              <w:ind w:right="-57"/>
              <w:jc w:val="right"/>
              <w:spacing w:after="0" w:line="240" w:lineRule="auto"/>
              <w:rPr>
                <w:rFonts w:ascii="Arial" w:hAnsi="Arial" w:cs="Arial"/>
                <w:b/>
                <w:color w:val="000000"/>
                <w:sz w:val="18"/>
                <w:szCs w:val="18"/>
                <w:lang w:val="ru-RU"/>
              </w:rPr>
            </w:pPr>
            <w:r>
              <w:rPr>
                <w:rFonts w:ascii="Arial" w:hAnsi="Arial" w:cs="Arial"/>
                <w:b/>
                <w:color w:val="000000"/>
                <w:sz w:val="18"/>
                <w:szCs w:val="18"/>
                <w:lang w:val="kk"/>
              </w:rPr>
              <w:t xml:space="preserve">2,180,286</w:t>
            </w:r>
            <w:r>
              <w:rPr>
                <w:rFonts w:ascii="Arial" w:hAnsi="Arial" w:cs="Arial"/>
                <w:b/>
                <w:color w:val="000000"/>
                <w:sz w:val="18"/>
                <w:szCs w:val="18"/>
                <w:lang w:val="ru-RU"/>
              </w:rPr>
            </w:r>
          </w:p>
        </w:tc>
        <w:tc>
          <w:tcPr>
            <w:tcBorders>
              <w:left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b/>
                <w:color w:val="000000"/>
                <w:sz w:val="18"/>
                <w:szCs w:val="18"/>
              </w:rPr>
            </w:pPr>
            <w:r>
              <w:rPr>
                <w:rFonts w:ascii="Arial" w:hAnsi="Arial" w:cs="Arial"/>
                <w:b/>
                <w:color w:val="000000"/>
                <w:sz w:val="18"/>
                <w:szCs w:val="18"/>
              </w:rPr>
            </w:r>
            <w:r>
              <w:rPr>
                <w:rFonts w:ascii="Arial" w:hAnsi="Arial" w:cs="Arial"/>
                <w:b/>
                <w:color w:val="000000"/>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865" w:type="pct"/>
            <w:vAlign w:val="bottom"/>
            <w:textDirection w:val="lrTb"/>
            <w:noWrap/>
          </w:tcPr>
          <w:p>
            <w:pPr>
              <w:ind w:right="-57"/>
              <w:jc w:val="right"/>
              <w:spacing w:after="0" w:line="240" w:lineRule="auto"/>
              <w:rPr>
                <w:rFonts w:ascii="Arial" w:hAnsi="Arial" w:cs="Arial"/>
                <w:b/>
                <w:color w:val="000000"/>
                <w:sz w:val="18"/>
                <w:szCs w:val="18"/>
                <w:lang w:val="ru-RU"/>
              </w:rPr>
            </w:pPr>
            <w:r>
              <w:rPr>
                <w:rFonts w:ascii="Arial" w:hAnsi="Arial" w:cs="Arial"/>
                <w:b/>
                <w:color w:val="000000"/>
                <w:sz w:val="18"/>
                <w:szCs w:val="18"/>
                <w:lang w:val="kk"/>
              </w:rPr>
              <w:t xml:space="preserve">1,507,944</w:t>
            </w:r>
            <w:r>
              <w:rPr>
                <w:rFonts w:ascii="Arial" w:hAnsi="Arial" w:cs="Arial"/>
                <w:b/>
                <w:color w:val="000000"/>
                <w:sz w:val="18"/>
                <w:szCs w:val="18"/>
                <w:lang w:val="ru-RU"/>
              </w:rPr>
            </w:r>
          </w:p>
        </w:tc>
      </w:tr>
      <w:tr>
        <w:tblPrEx/>
        <w:trPr>
          <w:trHeight w:val="99"/>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r>
      <w:tr>
        <w:tblPrEx/>
        <w:trPr>
          <w:trHeight w:val="153"/>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Қаржылық кірістер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6</w:t>
            </w:r>
            <w:r>
              <w:rPr>
                <w:rFonts w:ascii="Arial" w:hAnsi="Arial" w:eastAsia="Times New Roman" w:cs="Arial"/>
                <w:sz w:val="18"/>
                <w:szCs w:val="18"/>
                <w:lang w:val="ru-RU"/>
              </w:rPr>
            </w:r>
          </w:p>
        </w:tc>
        <w:tc>
          <w:tcPr>
            <w:shd w:val="clear" w:color="auto" w:fill="auto"/>
            <w:tcBorders>
              <w:top w:val="none" w:color="000000" w:sz="4" w:space="0"/>
              <w:left w:val="none" w:color="000000" w:sz="4" w:space="0"/>
              <w:right w:val="none" w:color="000000" w:sz="4" w:space="0"/>
            </w:tcBorders>
            <w:tcW w:w="803"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60,514</w:t>
            </w:r>
            <w:r>
              <w:rPr>
                <w:rFonts w:ascii="Arial" w:hAnsi="Arial" w:eastAsia="Times New Roman" w:cs="Arial"/>
                <w:sz w:val="18"/>
                <w:szCs w:val="18"/>
                <w:lang w:val="ru-RU"/>
              </w:rPr>
            </w:r>
          </w:p>
        </w:tc>
        <w:tc>
          <w:tcPr>
            <w:tcBorders>
              <w:top w:val="none" w:color="000000" w:sz="4" w:space="0"/>
              <w:left w:val="none" w:color="000000" w:sz="4" w:space="0"/>
              <w:right w:val="none" w:color="000000" w:sz="4" w:space="0"/>
            </w:tcBorders>
            <w:tcW w:w="113" w:type="pct"/>
            <w:textDirection w:val="lrTb"/>
            <w:noWrap w:val="false"/>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right w:val="none" w:color="000000" w:sz="4" w:space="0"/>
            </w:tcBorders>
            <w:tcW w:w="865"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18,433</w:t>
            </w:r>
            <w:r>
              <w:rPr>
                <w:rFonts w:ascii="Arial" w:hAnsi="Arial" w:eastAsia="Times New Roman"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Қаржылық шығыстар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6</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single" w:color="auto"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(148,263)</w:t>
            </w:r>
            <w:r>
              <w:rPr>
                <w:rFonts w:ascii="Arial" w:hAnsi="Arial" w:cs="Arial"/>
                <w:color w:val="000000"/>
                <w:sz w:val="18"/>
                <w:szCs w:val="18"/>
                <w:lang w:val="ru-RU"/>
              </w:rPr>
            </w:r>
          </w:p>
        </w:tc>
        <w:tc>
          <w:tcPr>
            <w:tcBorders>
              <w:top w:val="none" w:color="000000" w:sz="4" w:space="0"/>
              <w:left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rPr>
            </w:pPr>
            <w:r>
              <w:rPr>
                <w:rFonts w:ascii="Arial" w:hAnsi="Arial" w:cs="Arial"/>
                <w:color w:val="000000"/>
                <w:sz w:val="18"/>
                <w:szCs w:val="18"/>
              </w:rPr>
            </w:r>
            <w:r>
              <w:rPr>
                <w:rFonts w:ascii="Arial" w:hAnsi="Arial" w:cs="Arial"/>
                <w:color w:val="000000"/>
                <w:sz w:val="18"/>
                <w:szCs w:val="18"/>
              </w:rPr>
            </w:r>
          </w:p>
        </w:tc>
        <w:tc>
          <w:tcPr>
            <w:shd w:val="clear" w:color="auto" w:fill="auto"/>
            <w:tcBorders>
              <w:top w:val="none" w:color="000000" w:sz="4" w:space="0"/>
              <w:left w:val="none" w:color="000000" w:sz="4" w:space="0"/>
              <w:bottom w:val="single" w:color="auto"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(14,834)</w:t>
            </w:r>
            <w:r>
              <w:rPr>
                <w:rFonts w:ascii="Arial" w:hAnsi="Arial" w:cs="Arial"/>
                <w:color w:val="000000"/>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Қаржылық шығыстардың нетто-шамасы</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803" w:type="pct"/>
            <w:vAlign w:val="bottom"/>
            <w:textDirection w:val="lrTb"/>
            <w:noWrap/>
          </w:tcPr>
          <w:p>
            <w:pPr>
              <w:ind w:right="-57"/>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(87,749)</w:t>
            </w:r>
            <w:r>
              <w:rPr>
                <w:rFonts w:ascii="Arial" w:hAnsi="Arial" w:cs="Arial"/>
                <w:b/>
                <w:bCs/>
                <w:color w:val="000000"/>
                <w:sz w:val="18"/>
                <w:szCs w:val="18"/>
                <w:lang w:val="ru-RU"/>
              </w:rPr>
            </w:r>
          </w:p>
        </w:tc>
        <w:tc>
          <w:tcPr>
            <w:tcBorders>
              <w:left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ru-RU"/>
              </w:rPr>
            </w:r>
            <w:r>
              <w:rPr>
                <w:rFonts w:ascii="Arial" w:hAnsi="Arial" w:cs="Arial"/>
                <w:b/>
                <w:bCs/>
                <w:color w:val="000000"/>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865" w:type="pct"/>
            <w:vAlign w:val="bottom"/>
            <w:textDirection w:val="lrTb"/>
            <w:noWrap/>
          </w:tcPr>
          <w:p>
            <w:pPr>
              <w:ind w:right="-57"/>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3,599</w:t>
            </w:r>
            <w:r>
              <w:rPr>
                <w:rFonts w:ascii="Arial" w:hAnsi="Arial" w:cs="Arial"/>
                <w:b/>
                <w:bCs/>
                <w:color w:val="000000"/>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Қауымдасқан кәсіпорындардың пайдадағы үлесі</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21</w:t>
            </w:r>
            <w:r>
              <w:rPr>
                <w:rFonts w:ascii="Arial" w:hAnsi="Arial" w:eastAsia="Times New Roman" w:cs="Arial"/>
                <w:sz w:val="18"/>
                <w:szCs w:val="18"/>
                <w:lang w:val="ru-RU"/>
              </w:rPr>
            </w:r>
          </w:p>
        </w:tc>
        <w:tc>
          <w:tcPr>
            <w:shd w:val="clear" w:color="auto" w:fill="auto"/>
            <w:tcBorders>
              <w:top w:val="single" w:color="auto"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158,692</w:t>
            </w:r>
            <w:r>
              <w:rPr>
                <w:rFonts w:ascii="Arial" w:hAnsi="Arial" w:cs="Arial"/>
                <w:color w:val="000000"/>
                <w:sz w:val="18"/>
                <w:szCs w:val="18"/>
                <w:lang w:val="ru-RU"/>
              </w:rPr>
            </w:r>
          </w:p>
        </w:tc>
        <w:tc>
          <w:tcPr>
            <w:tcBorders>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single" w:color="auto"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6,853</w:t>
            </w:r>
            <w:r>
              <w:rPr>
                <w:rFonts w:ascii="Arial" w:hAnsi="Arial" w:cs="Arial"/>
                <w:color w:val="000000"/>
                <w:sz w:val="18"/>
                <w:szCs w:val="18"/>
                <w:lang w:val="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Салық салуға дейінгі пайда</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single" w:color="auto" w:sz="4" w:space="0"/>
              <w:left w:val="none" w:color="000000" w:sz="4" w:space="0"/>
              <w:bottom w:val="none" w:color="000000" w:sz="4" w:space="0"/>
              <w:right w:val="none" w:color="000000" w:sz="4" w:space="0"/>
            </w:tcBorders>
            <w:tcW w:w="803" w:type="pct"/>
            <w:textDirection w:val="lrTb"/>
            <w:noWrap/>
          </w:tcPr>
          <w:p>
            <w:pPr>
              <w:ind w:right="-57"/>
              <w:jc w:val="right"/>
              <w:spacing w:after="0" w:line="240" w:lineRule="auto"/>
              <w:rPr>
                <w:rFonts w:ascii="Arial" w:hAnsi="Arial" w:cs="Arial"/>
                <w:b/>
                <w:color w:val="000000"/>
                <w:sz w:val="18"/>
                <w:szCs w:val="18"/>
                <w:lang w:val="ru-RU"/>
              </w:rPr>
            </w:pPr>
            <w:r>
              <w:rPr>
                <w:rFonts w:ascii="Arial" w:hAnsi="Arial" w:cs="Arial"/>
                <w:b/>
                <w:color w:val="000000"/>
                <w:sz w:val="18"/>
                <w:szCs w:val="18"/>
                <w:lang w:val="kk"/>
              </w:rPr>
              <w:t xml:space="preserve">2,251,229</w:t>
            </w:r>
            <w:r>
              <w:rPr>
                <w:rFonts w:ascii="Arial" w:hAnsi="Arial" w:cs="Arial"/>
                <w:b/>
                <w:color w:val="000000"/>
                <w:sz w:val="18"/>
                <w:szCs w:val="18"/>
                <w:lang w:val="ru-RU"/>
              </w:rPr>
            </w:r>
          </w:p>
        </w:tc>
        <w:tc>
          <w:tcPr>
            <w:tcBorders>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b/>
                <w:color w:val="000000"/>
                <w:sz w:val="18"/>
                <w:szCs w:val="18"/>
                <w:lang w:val="ru-RU"/>
              </w:rPr>
            </w:pPr>
            <w:r>
              <w:rPr>
                <w:rFonts w:ascii="Arial" w:hAnsi="Arial" w:cs="Arial"/>
                <w:b/>
                <w:color w:val="000000"/>
                <w:sz w:val="18"/>
                <w:szCs w:val="18"/>
                <w:lang w:val="ru-RU"/>
              </w:rPr>
            </w:r>
            <w:r>
              <w:rPr>
                <w:rFonts w:ascii="Arial" w:hAnsi="Arial" w:cs="Arial"/>
                <w:b/>
                <w:color w:val="000000"/>
                <w:sz w:val="18"/>
                <w:szCs w:val="18"/>
                <w:lang w:val="ru-RU"/>
              </w:rPr>
            </w:r>
          </w:p>
        </w:tc>
        <w:tc>
          <w:tcPr>
            <w:shd w:val="clear" w:color="auto" w:fill="auto"/>
            <w:tcBorders>
              <w:top w:val="single" w:color="auto"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b/>
                <w:color w:val="000000"/>
                <w:sz w:val="18"/>
                <w:szCs w:val="18"/>
                <w:lang w:val="ru-RU"/>
              </w:rPr>
            </w:pPr>
            <w:r>
              <w:rPr>
                <w:rFonts w:ascii="Arial" w:hAnsi="Arial" w:cs="Arial"/>
                <w:b/>
                <w:color w:val="000000"/>
                <w:sz w:val="18"/>
                <w:szCs w:val="18"/>
                <w:lang w:val="kk"/>
              </w:rPr>
              <w:t xml:space="preserve">1,518,396</w:t>
            </w:r>
            <w:r>
              <w:rPr>
                <w:rFonts w:ascii="Arial" w:hAnsi="Arial" w:cs="Arial"/>
                <w:b/>
                <w:color w:val="000000"/>
                <w:sz w:val="18"/>
                <w:szCs w:val="18"/>
                <w:lang w:val="ru-RU"/>
              </w:rPr>
            </w:r>
          </w:p>
        </w:tc>
      </w:tr>
      <w:tr>
        <w:tblPrEx/>
        <w:trPr>
          <w:trHeight w:val="96"/>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highlight w:val="yellow"/>
                <w:lang w:val="ru-RU"/>
              </w:rPr>
            </w:pPr>
            <w:r>
              <w:rPr>
                <w:rFonts w:ascii="Arial" w:hAnsi="Arial" w:eastAsia="Times New Roman" w:cs="Arial"/>
                <w:sz w:val="18"/>
                <w:szCs w:val="18"/>
                <w:highlight w:val="yellow"/>
                <w:lang w:val="ru-RU"/>
              </w:rPr>
            </w:r>
            <w:r>
              <w:rPr>
                <w:rFonts w:ascii="Arial" w:hAnsi="Arial" w:eastAsia="Times New Roman" w:cs="Arial"/>
                <w:sz w:val="18"/>
                <w:szCs w:val="18"/>
                <w:highlight w:val="yellow"/>
                <w:lang w:val="ru-RU"/>
              </w:rPr>
            </w:r>
          </w:p>
        </w:tc>
        <w:tc>
          <w:tcPr>
            <w:shd w:val="clear" w:color="auto" w:fill="auto"/>
            <w:tcBorders>
              <w:top w:val="none" w:color="000000" w:sz="4" w:space="0"/>
              <w:left w:val="none" w:color="000000" w:sz="4" w:space="0"/>
              <w:right w:val="none" w:color="000000" w:sz="4" w:space="0"/>
            </w:tcBorders>
            <w:tcW w:w="803" w:type="pct"/>
            <w:vAlign w:val="bottom"/>
            <w:textDirection w:val="lrTb"/>
            <w:noWrap/>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ru-RU"/>
              </w:rPr>
            </w:r>
            <w:r>
              <w:rPr>
                <w:rFonts w:ascii="Arial" w:hAnsi="Arial" w:cs="Arial"/>
                <w:b/>
                <w:bCs/>
                <w:color w:val="000000"/>
                <w:sz w:val="18"/>
                <w:szCs w:val="18"/>
                <w:lang w:val="ru-RU"/>
              </w:rPr>
            </w:r>
          </w:p>
        </w:tc>
        <w:tc>
          <w:tcPr>
            <w:tcBorders>
              <w:top w:val="none" w:color="000000" w:sz="4" w:space="0"/>
              <w:left w:val="none" w:color="000000" w:sz="4" w:space="0"/>
              <w:right w:val="none" w:color="000000" w:sz="4" w:space="0"/>
            </w:tcBorders>
            <w:tcW w:w="113" w:type="pct"/>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ru-RU"/>
              </w:rPr>
            </w:r>
            <w:r>
              <w:rPr>
                <w:rFonts w:ascii="Arial" w:hAnsi="Arial" w:cs="Arial"/>
                <w:b/>
                <w:bCs/>
                <w:color w:val="000000"/>
                <w:sz w:val="18"/>
                <w:szCs w:val="18"/>
                <w:lang w:val="ru-RU"/>
              </w:rPr>
            </w:r>
          </w:p>
        </w:tc>
        <w:tc>
          <w:tcPr>
            <w:shd w:val="clear" w:color="auto" w:fill="auto"/>
            <w:tcBorders>
              <w:top w:val="none" w:color="000000" w:sz="4" w:space="0"/>
              <w:left w:val="none" w:color="000000" w:sz="4" w:space="0"/>
              <w:right w:val="none" w:color="000000" w:sz="4" w:space="0"/>
            </w:tcBorders>
            <w:tcW w:w="865" w:type="pct"/>
            <w:vAlign w:val="bottom"/>
            <w:textDirection w:val="lrTb"/>
            <w:noWrap/>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ru-RU"/>
              </w:rPr>
            </w:r>
            <w:r>
              <w:rPr>
                <w:rFonts w:ascii="Arial" w:hAnsi="Arial" w:cs="Arial"/>
                <w:b/>
                <w:bCs/>
                <w:color w:val="000000"/>
                <w:sz w:val="18"/>
                <w:szCs w:val="18"/>
                <w:lang w:val="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lang w:val="kk"/>
              </w:rPr>
              <w:t xml:space="preserve">Табыс салығы бойынша кіріс/ (шығыс)</w:t>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highlight w:val="yellow"/>
              </w:rPr>
            </w:pPr>
            <w:r>
              <w:rPr>
                <w:rFonts w:ascii="Arial" w:hAnsi="Arial" w:eastAsia="Times New Roman" w:cs="Arial"/>
                <w:sz w:val="18"/>
                <w:szCs w:val="18"/>
                <w:highlight w:val="yellow"/>
              </w:rPr>
            </w:r>
            <w:r>
              <w:rPr>
                <w:rFonts w:ascii="Arial" w:hAnsi="Arial" w:eastAsia="Times New Roman" w:cs="Arial"/>
                <w:sz w:val="18"/>
                <w:szCs w:val="18"/>
                <w:highlight w:val="yellow"/>
              </w:rPr>
            </w:r>
          </w:p>
        </w:tc>
        <w:tc>
          <w:tcPr>
            <w:shd w:val="clear" w:color="auto" w:fill="auto"/>
            <w:tcBorders>
              <w:top w:val="none" w:color="000000" w:sz="4" w:space="0"/>
              <w:left w:val="none" w:color="000000" w:sz="4" w:space="0"/>
              <w:bottom w:val="single" w:color="auto" w:sz="4" w:space="0"/>
              <w:right w:val="none" w:color="000000" w:sz="4" w:space="0"/>
            </w:tcBorders>
            <w:tcW w:w="803" w:type="pct"/>
            <w:vAlign w:val="bottom"/>
            <w:textDirection w:val="lrTb"/>
            <w:noWrap/>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w:t>
            </w:r>
            <w:r>
              <w:rPr>
                <w:rFonts w:ascii="Arial" w:hAnsi="Arial" w:cs="Arial"/>
                <w:b/>
                <w:bCs/>
                <w:color w:val="000000"/>
                <w:sz w:val="18"/>
                <w:szCs w:val="18"/>
                <w:lang w:val="ru-RU"/>
              </w:rPr>
            </w:r>
          </w:p>
        </w:tc>
        <w:tc>
          <w:tcPr>
            <w:tcBorders>
              <w:top w:val="none" w:color="000000" w:sz="4" w:space="0"/>
              <w:left w:val="none" w:color="000000" w:sz="4" w:space="0"/>
              <w:right w:val="none" w:color="000000" w:sz="4" w:space="0"/>
            </w:tcBorders>
            <w:tcW w:w="113" w:type="pct"/>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ru-RU"/>
              </w:rPr>
            </w:r>
            <w:r>
              <w:rPr>
                <w:rFonts w:ascii="Arial" w:hAnsi="Arial" w:cs="Arial"/>
                <w:b/>
                <w:bCs/>
                <w:color w:val="000000"/>
                <w:sz w:val="18"/>
                <w:szCs w:val="18"/>
                <w:lang w:val="ru-RU"/>
              </w:rPr>
            </w:r>
          </w:p>
        </w:tc>
        <w:tc>
          <w:tcPr>
            <w:shd w:val="clear" w:color="auto" w:fill="auto"/>
            <w:tcBorders>
              <w:top w:val="none" w:color="000000" w:sz="4" w:space="0"/>
              <w:left w:val="none" w:color="000000" w:sz="4" w:space="0"/>
              <w:bottom w:val="single" w:color="auto" w:sz="4" w:space="0"/>
              <w:right w:val="none" w:color="000000" w:sz="4" w:space="0"/>
            </w:tcBorders>
            <w:tcW w:w="865" w:type="pct"/>
            <w:vAlign w:val="bottom"/>
            <w:textDirection w:val="lrTb"/>
            <w:noWrap/>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w:t>
            </w:r>
            <w:r>
              <w:rPr>
                <w:rFonts w:ascii="Arial" w:hAnsi="Arial" w:cs="Arial"/>
                <w:b/>
                <w:bCs/>
                <w:color w:val="000000"/>
                <w:sz w:val="18"/>
                <w:szCs w:val="18"/>
                <w:lang w:val="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Есепті жылдағы пайда</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highlight w:val="yellow"/>
              </w:rPr>
            </w:pPr>
            <w:r>
              <w:rPr>
                <w:rFonts w:ascii="Arial" w:hAnsi="Arial" w:eastAsia="Times New Roman" w:cs="Arial"/>
                <w:sz w:val="18"/>
                <w:szCs w:val="18"/>
                <w:highlight w:val="yellow"/>
              </w:rPr>
            </w:r>
            <w:r>
              <w:rPr>
                <w:rFonts w:ascii="Arial" w:hAnsi="Arial" w:eastAsia="Times New Roman" w:cs="Arial"/>
                <w:sz w:val="18"/>
                <w:szCs w:val="18"/>
                <w:highlight w:val="yellow"/>
              </w:rPr>
            </w:r>
          </w:p>
        </w:tc>
        <w:tc>
          <w:tcPr>
            <w:shd w:val="clear" w:color="auto" w:fill="auto"/>
            <w:tcBorders>
              <w:top w:val="single" w:color="auto" w:sz="4" w:space="0"/>
              <w:left w:val="none" w:color="000000" w:sz="4" w:space="0"/>
              <w:bottom w:val="single" w:color="auto" w:sz="4" w:space="0"/>
              <w:right w:val="none" w:color="000000" w:sz="4" w:space="0"/>
            </w:tcBorders>
            <w:tcW w:w="803" w:type="pct"/>
            <w:vAlign w:val="bottom"/>
            <w:textDirection w:val="lrTb"/>
            <w:noWrap/>
          </w:tcPr>
          <w:p>
            <w:pPr>
              <w:ind w:right="-57"/>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2,251,229</w:t>
            </w:r>
            <w:r>
              <w:rPr>
                <w:rFonts w:ascii="Arial" w:hAnsi="Arial" w:cs="Arial"/>
                <w:b/>
                <w:bCs/>
                <w:color w:val="000000"/>
                <w:sz w:val="18"/>
                <w:szCs w:val="18"/>
                <w:lang w:val="ru-RU"/>
              </w:rPr>
            </w:r>
          </w:p>
        </w:tc>
        <w:tc>
          <w:tcPr>
            <w:tcBorders>
              <w:left w:val="none" w:color="000000" w:sz="4" w:space="0"/>
              <w:right w:val="none" w:color="000000" w:sz="4" w:space="0"/>
            </w:tcBorders>
            <w:tcW w:w="113" w:type="pct"/>
            <w:textDirection w:val="lrTb"/>
            <w:noWrap w:val="false"/>
          </w:tcPr>
          <w:p>
            <w:pPr>
              <w:jc w:val="right"/>
              <w:spacing w:after="0" w:line="240" w:lineRule="auto"/>
              <w:rPr>
                <w:rFonts w:ascii="Arial" w:hAnsi="Arial" w:cs="Arial"/>
                <w:b/>
                <w:bCs/>
                <w:color w:val="000000"/>
                <w:sz w:val="18"/>
                <w:szCs w:val="18"/>
              </w:rPr>
            </w:pPr>
            <w:r>
              <w:rPr>
                <w:rFonts w:ascii="Arial" w:hAnsi="Arial" w:cs="Arial"/>
                <w:b/>
                <w:bCs/>
                <w:color w:val="000000"/>
                <w:sz w:val="18"/>
                <w:szCs w:val="18"/>
              </w:rPr>
            </w:r>
            <w:r>
              <w:rPr>
                <w:rFonts w:ascii="Arial" w:hAnsi="Arial" w:cs="Arial"/>
                <w:b/>
                <w:bCs/>
                <w:color w:val="000000"/>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865" w:type="pct"/>
            <w:vAlign w:val="bottom"/>
            <w:textDirection w:val="lrTb"/>
            <w:noWrap/>
          </w:tcPr>
          <w:p>
            <w:pPr>
              <w:ind w:right="-57"/>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1,518,396</w:t>
            </w:r>
            <w:r>
              <w:rPr>
                <w:rFonts w:ascii="Arial" w:hAnsi="Arial" w:cs="Arial"/>
                <w:b/>
                <w:bCs/>
                <w:color w:val="000000"/>
                <w:sz w:val="18"/>
                <w:szCs w:val="18"/>
                <w:lang w:val="ru-RU"/>
              </w:rPr>
            </w:r>
          </w:p>
        </w:tc>
      </w:tr>
      <w:tr>
        <w:tblPrEx/>
        <w:trPr>
          <w:trHeight w:val="351"/>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lang w:val="kk"/>
              </w:rPr>
              <w:t xml:space="preserve">Бір жылдағы жалпы жиынтық табыс</w:t>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single" w:color="auto" w:sz="4" w:space="0"/>
              <w:left w:val="none" w:color="000000" w:sz="4" w:space="0"/>
              <w:bottom w:val="single" w:color="auto" w:sz="6" w:space="0"/>
              <w:right w:val="none" w:color="000000" w:sz="4" w:space="0"/>
            </w:tcBorders>
            <w:tcW w:w="803" w:type="pct"/>
            <w:vAlign w:val="bottom"/>
            <w:textDirection w:val="lrTb"/>
            <w:noWrap/>
          </w:tcPr>
          <w:p>
            <w:pPr>
              <w:ind w:right="-57"/>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2,251,229</w:t>
            </w:r>
            <w:r>
              <w:rPr>
                <w:rFonts w:ascii="Arial" w:hAnsi="Arial" w:cs="Arial"/>
                <w:b/>
                <w:bCs/>
                <w:color w:val="000000"/>
                <w:sz w:val="18"/>
                <w:szCs w:val="18"/>
                <w:lang w:val="ru-RU"/>
              </w:rPr>
            </w:r>
          </w:p>
        </w:tc>
        <w:tc>
          <w:tcPr>
            <w:tcBorders>
              <w:left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ru-RU"/>
              </w:rPr>
            </w:r>
            <w:r>
              <w:rPr>
                <w:rFonts w:ascii="Arial" w:hAnsi="Arial" w:cs="Arial"/>
                <w:b/>
                <w:bCs/>
                <w:color w:val="000000"/>
                <w:sz w:val="18"/>
                <w:szCs w:val="18"/>
                <w:lang w:val="ru-RU"/>
              </w:rPr>
            </w:r>
          </w:p>
        </w:tc>
        <w:tc>
          <w:tcPr>
            <w:shd w:val="clear" w:color="auto" w:fill="auto"/>
            <w:tcBorders>
              <w:top w:val="single" w:color="auto" w:sz="4" w:space="0"/>
              <w:left w:val="none" w:color="000000" w:sz="4" w:space="0"/>
              <w:bottom w:val="single" w:color="auto" w:sz="6" w:space="0"/>
              <w:right w:val="none" w:color="000000" w:sz="4" w:space="0"/>
            </w:tcBorders>
            <w:tcW w:w="865" w:type="pct"/>
            <w:vAlign w:val="bottom"/>
            <w:textDirection w:val="lrTb"/>
            <w:noWrap/>
          </w:tcPr>
          <w:p>
            <w:pPr>
              <w:ind w:right="-57"/>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1,518,396</w:t>
            </w:r>
            <w:r>
              <w:rPr>
                <w:rFonts w:ascii="Arial" w:hAnsi="Arial" w:cs="Arial"/>
                <w:b/>
                <w:bCs/>
                <w:color w:val="000000"/>
                <w:sz w:val="18"/>
                <w:szCs w:val="18"/>
                <w:lang w:val="ru-RU"/>
              </w:rPr>
            </w:r>
          </w:p>
        </w:tc>
      </w:tr>
    </w:tbl>
    <w:p>
      <w:pPr>
        <w:spacing w:before="120" w:after="0" w:line="240" w:lineRule="auto"/>
        <w:tabs>
          <w:tab w:val="left" w:pos="6521" w:leader="none"/>
          <w:tab w:val="left" w:pos="10980" w:leader="none"/>
        </w:tabs>
        <w:rPr>
          <w:rFonts w:ascii="Arial" w:hAnsi="Arial" w:cs="Arial"/>
          <w:sz w:val="20"/>
          <w:szCs w:val="20"/>
          <w:lang w:val="ru-RU"/>
        </w:rPr>
      </w:pPr>
      <w:r/>
      <w:bookmarkStart w:id="3" w:name="_Hlk185328613"/>
      <w:r/>
      <w:r>
        <w:rPr>
          <w:rFonts w:ascii="Arial" w:hAnsi="Arial" w:cs="Arial"/>
          <w:sz w:val="20"/>
          <w:szCs w:val="20"/>
          <w:lang w:val="ru-RU"/>
        </w:rPr>
      </w:r>
    </w:p>
    <w:p>
      <w:pPr>
        <w:spacing w:before="120" w:after="0" w:line="240" w:lineRule="auto"/>
        <w:tabs>
          <w:tab w:val="left" w:pos="6521" w:leader="none"/>
          <w:tab w:val="left" w:pos="10980" w:leader="none"/>
        </w:tabs>
        <w:rPr>
          <w:rFonts w:ascii="Arial" w:hAnsi="Arial" w:cs="Arial"/>
          <w:sz w:val="20"/>
          <w:szCs w:val="20"/>
          <w:lang w:val="ru-RU"/>
        </w:rPr>
      </w:pPr>
      <w:r>
        <w:rPr>
          <w:rFonts w:ascii="Arial" w:hAnsi="Arial" w:cs="Arial"/>
          <w:sz w:val="20"/>
          <w:szCs w:val="20"/>
          <w:lang w:val="ru-RU"/>
        </w:rPr>
      </w:r>
      <w:r>
        <w:rPr>
          <w:rFonts w:ascii="Arial" w:hAnsi="Arial" w:cs="Arial"/>
          <w:sz w:val="20"/>
          <w:szCs w:val="20"/>
          <w:lang w:val="ru-RU"/>
        </w:rPr>
      </w:r>
    </w:p>
    <w:p>
      <w:pPr>
        <w:spacing w:before="120" w:after="0" w:line="240" w:lineRule="auto"/>
        <w:tabs>
          <w:tab w:val="left" w:pos="6521" w:leader="none"/>
          <w:tab w:val="left" w:pos="10980" w:leader="none"/>
        </w:tabs>
        <w:rPr>
          <w:rFonts w:ascii="Arial" w:hAnsi="Arial" w:cs="Arial"/>
          <w:sz w:val="20"/>
          <w:szCs w:val="20"/>
          <w:lang w:val="ru-RU"/>
        </w:rPr>
      </w:pPr>
      <w:r>
        <w:rPr>
          <w:rFonts w:ascii="Arial" w:hAnsi="Arial" w:cs="Arial"/>
          <w:color w:val="000000"/>
          <w:sz w:val="20"/>
          <w:szCs w:val="20"/>
          <w:lang w:val="kk"/>
        </w:rPr>
        <w:t xml:space="preserve">___________________</w:t>
      </w:r>
      <w:bookmarkEnd w:id="3"/>
      <w:r>
        <w:rPr>
          <w:rFonts w:ascii="Arial" w:hAnsi="Arial" w:cs="Arial"/>
          <w:color w:val="000000"/>
          <w:sz w:val="20"/>
          <w:szCs w:val="20"/>
          <w:lang w:val="kk"/>
        </w:rPr>
        <w:tab/>
        <w:t xml:space="preserve">___________________</w:t>
      </w:r>
      <w:r>
        <w:rPr>
          <w:rFonts w:ascii="Arial" w:hAnsi="Arial" w:cs="Arial"/>
          <w:color w:val="000000"/>
          <w:sz w:val="20"/>
          <w:szCs w:val="20"/>
          <w:lang w:val="kk"/>
        </w:rPr>
        <w:tab/>
        <w:t xml:space="preserve"> </w:t>
      </w:r>
      <w:r>
        <w:rPr>
          <w:rFonts w:ascii="Arial" w:hAnsi="Arial" w:cs="Arial"/>
          <w:sz w:val="20"/>
          <w:szCs w:val="20"/>
          <w:lang w:val="ru-RU"/>
        </w:rPr>
      </w:r>
    </w:p>
    <w:p>
      <w:pPr>
        <w:spacing w:line="240" w:lineRule="auto"/>
        <w:rPr>
          <w:rFonts w:ascii="Arial" w:hAnsi="Arial" w:cs="Arial"/>
          <w:color w:val="000000"/>
          <w:sz w:val="20"/>
          <w:szCs w:val="20"/>
          <w:lang w:val="ru-RU"/>
        </w:rPr>
      </w:pPr>
      <w:r>
        <w:rPr>
          <w:rFonts w:ascii="Arial" w:hAnsi="Arial" w:cs="Arial"/>
          <w:color w:val="000000"/>
          <w:sz w:val="20"/>
          <w:szCs w:val="20"/>
          <w:lang w:val="kk"/>
        </w:rPr>
        <w:t xml:space="preserve">Ректор </w:t>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t xml:space="preserve">Бас бухгалтер</w:t>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ru-RU"/>
        </w:rPr>
      </w:r>
    </w:p>
    <w:p>
      <w:pPr>
        <w:spacing w:after="0" w:line="240" w:lineRule="auto"/>
        <w:rPr>
          <w:rFonts w:ascii="Arial" w:hAnsi="Arial" w:cs="Arial"/>
          <w:color w:val="000000"/>
          <w:sz w:val="20"/>
          <w:szCs w:val="20"/>
          <w:lang w:val="ru-RU"/>
        </w:rPr>
      </w:pPr>
      <w:r>
        <w:rPr>
          <w:rFonts w:ascii="Arial" w:hAnsi="Arial" w:cs="Arial"/>
          <w:color w:val="000000"/>
          <w:sz w:val="20"/>
          <w:szCs w:val="20"/>
          <w:lang w:val="kk"/>
        </w:rPr>
        <w:t xml:space="preserve">М. Б. Имандосова</w:t>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t xml:space="preserve">С. А. Ким</w:t>
      </w:r>
      <w:r>
        <w:rPr>
          <w:rFonts w:ascii="Arial" w:hAnsi="Arial" w:cs="Arial"/>
          <w:color w:val="000000"/>
          <w:sz w:val="20"/>
          <w:szCs w:val="20"/>
          <w:lang w:val="kk"/>
        </w:rPr>
        <w:br w:type="page" w:clear="all"/>
      </w:r>
      <w:r>
        <w:rPr>
          <w:rFonts w:ascii="Arial" w:hAnsi="Arial" w:cs="Arial"/>
          <w:color w:val="000000"/>
          <w:sz w:val="20"/>
          <w:szCs w:val="20"/>
          <w:lang w:val="ru-RU"/>
        </w:rPr>
      </w:r>
    </w:p>
    <w:p>
      <w:pPr>
        <w:spacing w:after="120" w:line="240" w:lineRule="auto"/>
        <w:tabs>
          <w:tab w:val="left" w:pos="6120" w:leader="none"/>
          <w:tab w:val="left" w:pos="10980" w:leader="none"/>
        </w:tabs>
        <w:rPr>
          <w:rFonts w:ascii="Arial" w:hAnsi="Arial" w:cs="Arial"/>
          <w:sz w:val="20"/>
          <w:szCs w:val="20"/>
          <w:lang w:val="ru-RU"/>
        </w:rPr>
      </w:pPr>
      <w:r>
        <w:rPr>
          <w:rFonts w:ascii="Arial" w:hAnsi="Arial" w:cs="Arial"/>
          <w:sz w:val="20"/>
          <w:szCs w:val="20"/>
          <w:lang w:val="ru-RU"/>
        </w:rPr>
      </w:r>
      <w:r>
        <w:rPr>
          <w:rFonts w:ascii="Arial" w:hAnsi="Arial" w:cs="Arial"/>
          <w:sz w:val="20"/>
          <w:szCs w:val="20"/>
          <w:lang w:val="ru-RU"/>
        </w:rPr>
      </w:r>
    </w:p>
    <w:tbl>
      <w:tblPr>
        <w:tblpPr w:horzAnchor="margin" w:tblpXSpec="left" w:vertAnchor="text" w:tblpY="-248" w:leftFromText="180" w:topFromText="0" w:rightFromText="180" w:bottomFromText="0"/>
        <w:tblW w:w="5000" w:type="pct"/>
        <w:tblLook w:val="04A0" w:firstRow="1" w:lastRow="0" w:firstColumn="1" w:lastColumn="0" w:noHBand="0" w:noVBand="1"/>
      </w:tblPr>
      <w:tblGrid>
        <w:gridCol w:w="6177"/>
        <w:gridCol w:w="1166"/>
        <w:gridCol w:w="1472"/>
        <w:gridCol w:w="222"/>
        <w:gridCol w:w="1218"/>
        <w:gridCol w:w="185"/>
      </w:tblGrid>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left w:val="none" w:color="000000" w:sz="4" w:space="0"/>
              <w:right w:val="none" w:color="000000" w:sz="4" w:space="0"/>
            </w:tcBorders>
            <w:tcW w:w="599" w:type="pct"/>
            <w:vAlign w:val="bottom"/>
            <w:textDirection w:val="lrTb"/>
            <w:noWrap/>
          </w:tcPr>
          <w:p>
            <w:pPr>
              <w:ind w:left="-34"/>
              <w:jc w:val="center"/>
              <w:spacing w:after="0" w:line="228" w:lineRule="auto"/>
              <w:rPr>
                <w:rFonts w:ascii="Arial" w:hAnsi="Arial" w:eastAsia="Times New Roman" w:cs="Arial"/>
                <w:b/>
                <w:bCs/>
                <w:sz w:val="18"/>
                <w:szCs w:val="18"/>
              </w:rPr>
            </w:pPr>
            <w:r>
              <w:rPr>
                <w:rFonts w:ascii="Arial" w:hAnsi="Arial" w:eastAsia="Times New Roman" w:cs="Arial"/>
                <w:b/>
                <w:bCs/>
                <w:sz w:val="18"/>
                <w:szCs w:val="18"/>
                <w:lang w:val="kk"/>
              </w:rPr>
              <w:t xml:space="preserve">Еск.</w:t>
            </w:r>
            <w:r>
              <w:rPr>
                <w:rFonts w:ascii="Arial" w:hAnsi="Arial" w:eastAsia="Times New Roman" w:cs="Arial"/>
                <w:b/>
                <w:bCs/>
                <w:sz w:val="18"/>
                <w:szCs w:val="18"/>
              </w:rPr>
            </w:r>
          </w:p>
          <w:p>
            <w:pPr>
              <w:ind w:left="-34"/>
              <w:jc w:val="center"/>
              <w:spacing w:after="0" w:line="228"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left w:val="none" w:color="000000" w:sz="4" w:space="0"/>
              <w:bottom w:val="single" w:color="auto" w:sz="4" w:space="0"/>
              <w:right w:val="none" w:color="000000" w:sz="4" w:space="0"/>
            </w:tcBorders>
            <w:tcW w:w="745" w:type="pct"/>
            <w:vAlign w:val="bottom"/>
            <w:textDirection w:val="lrTb"/>
            <w:noWrap w:val="false"/>
          </w:tcPr>
          <w:p>
            <w:pPr>
              <w:ind w:left="-34"/>
              <w:jc w:val="center"/>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br/>
              <w:t xml:space="preserve">2021 жылғы 31 желтоқсан</w:t>
            </w:r>
            <w:r>
              <w:rPr>
                <w:rFonts w:ascii="Arial" w:hAnsi="Arial" w:eastAsia="Times New Roman" w:cs="Arial"/>
                <w:b/>
                <w:bCs/>
                <w:sz w:val="18"/>
                <w:szCs w:val="18"/>
                <w:lang w:val="ru-RU"/>
              </w:rPr>
            </w:r>
          </w:p>
          <w:p>
            <w:pPr>
              <w:ind w:left="-34"/>
              <w:jc w:val="right"/>
              <w:spacing w:after="0" w:line="228"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tcBorders>
              <w:left w:val="none" w:color="000000" w:sz="4" w:space="0"/>
              <w:right w:val="none" w:color="000000" w:sz="4" w:space="0"/>
            </w:tcBorders>
            <w:tcW w:w="128" w:type="pct"/>
            <w:textDirection w:val="lrTb"/>
            <w:noWrap w:val="false"/>
          </w:tcPr>
          <w:p>
            <w:pPr>
              <w:ind w:left="-34"/>
              <w:jc w:val="center"/>
              <w:spacing w:after="0" w:line="228"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gridSpan w:val="2"/>
            <w:shd w:val="clear" w:color="auto" w:fill="auto"/>
            <w:tcBorders>
              <w:left w:val="none" w:color="000000" w:sz="4" w:space="0"/>
              <w:bottom w:val="single" w:color="auto" w:sz="4" w:space="0"/>
              <w:right w:val="none" w:color="000000" w:sz="4" w:space="0"/>
            </w:tcBorders>
            <w:tcW w:w="745" w:type="pct"/>
            <w:vAlign w:val="bottom"/>
            <w:textDirection w:val="lrTb"/>
            <w:noWrap w:val="false"/>
          </w:tcPr>
          <w:p>
            <w:pPr>
              <w:ind w:left="-34"/>
              <w:jc w:val="center"/>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br/>
              <w:t xml:space="preserve">2020 жылғы 31 желтоқсан</w:t>
            </w:r>
            <w:r>
              <w:rPr>
                <w:rFonts w:ascii="Arial" w:hAnsi="Arial" w:eastAsia="Times New Roman" w:cs="Arial"/>
                <w:b/>
                <w:bCs/>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b/>
                <w:bCs/>
                <w:sz w:val="18"/>
                <w:szCs w:val="18"/>
              </w:rPr>
            </w:pPr>
            <w:r>
              <w:rPr>
                <w:rFonts w:ascii="Arial" w:hAnsi="Arial" w:eastAsia="Times New Roman" w:cs="Arial"/>
                <w:b/>
                <w:bCs/>
                <w:sz w:val="18"/>
                <w:szCs w:val="18"/>
                <w:lang w:val="kk"/>
              </w:rPr>
              <w:t xml:space="preserve">Активтер</w:t>
            </w:r>
            <w:r>
              <w:rPr>
                <w:rFonts w:ascii="Arial" w:hAnsi="Arial" w:eastAsia="Times New Roman" w:cs="Arial"/>
                <w:b/>
                <w:bCs/>
                <w:sz w:val="18"/>
                <w:szCs w:val="18"/>
              </w:rPr>
            </w:r>
          </w:p>
        </w:tc>
        <w:tc>
          <w:tcPr>
            <w:shd w:val="clear" w:color="auto" w:fill="auto"/>
            <w:tcBorders>
              <w:left w:val="none" w:color="000000" w:sz="4" w:space="0"/>
              <w:bottom w:val="none" w:color="000000" w:sz="4" w:space="0"/>
              <w:right w:val="none" w:color="000000" w:sz="4" w:space="0"/>
            </w:tcBorders>
            <w:tcW w:w="599" w:type="pct"/>
            <w:vAlign w:val="bottom"/>
            <w:textDirection w:val="lrTb"/>
            <w:noWrap/>
          </w:tcPr>
          <w:p>
            <w:pPr>
              <w:ind w:left="-34"/>
              <w:jc w:val="right"/>
              <w:spacing w:after="0" w:line="228"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tcBorders>
              <w:top w:val="none" w:color="000000" w:sz="4" w:space="0"/>
              <w:left w:val="none" w:color="000000" w:sz="4" w:space="0"/>
              <w:bottom w:val="none" w:color="000000" w:sz="4" w:space="0"/>
              <w:right w:val="none" w:color="000000" w:sz="4" w:space="0"/>
            </w:tcBorders>
            <w:tcW w:w="128" w:type="pct"/>
            <w:textDirection w:val="lrTb"/>
            <w:noWrap w:val="false"/>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gridSpan w:val="2"/>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b/>
                <w:bCs/>
                <w:sz w:val="18"/>
                <w:szCs w:val="18"/>
              </w:rPr>
            </w:pPr>
            <w:r/>
            <w:bookmarkStart w:id="4" w:name="_Hlk178936003"/>
            <w:r>
              <w:rPr>
                <w:rFonts w:ascii="Arial" w:hAnsi="Arial" w:eastAsia="Times New Roman" w:cs="Arial"/>
                <w:b/>
                <w:bCs/>
                <w:sz w:val="18"/>
                <w:szCs w:val="18"/>
                <w:lang w:val="kk"/>
              </w:rPr>
              <w:t xml:space="preserve">Айналымнан тыс активтер</w:t>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center"/>
            <w:textDirection w:val="lrTb"/>
            <w:noWrap/>
          </w:tcPr>
          <w:p>
            <w:pPr>
              <w:ind w:left="-34"/>
              <w:jc w:val="center"/>
              <w:spacing w:after="0" w:line="228"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tcBorders>
              <w:top w:val="none" w:color="000000" w:sz="4" w:space="0"/>
              <w:left w:val="none" w:color="000000" w:sz="4" w:space="0"/>
              <w:bottom w:val="none" w:color="000000" w:sz="4" w:space="0"/>
              <w:right w:val="none" w:color="000000" w:sz="4" w:space="0"/>
            </w:tcBorders>
            <w:tcW w:w="128" w:type="pct"/>
            <w:textDirection w:val="lrTb"/>
            <w:noWrap w:val="false"/>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gridSpan w:val="2"/>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Негізгі құралдар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center"/>
            <w:textDirection w:val="lrTb"/>
            <w:noWrap/>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8</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kk"/>
              </w:rPr>
              <w:t xml:space="preserve">974,650</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28" w:type="pct"/>
            <w:textDirection w:val="lrTb"/>
            <w:noWrap w:val="false"/>
          </w:tcPr>
          <w:p>
            <w:pPr>
              <w:ind w:left="-34"/>
              <w:jc w:val="right"/>
              <w:spacing w:after="0" w:line="228" w:lineRule="auto"/>
              <w:rPr>
                <w:rFonts w:ascii="Arial" w:hAnsi="Arial" w:cs="Arial"/>
                <w:color w:val="000000"/>
                <w:sz w:val="18"/>
                <w:szCs w:val="18"/>
              </w:rPr>
            </w:pPr>
            <w:r>
              <w:rPr>
                <w:rFonts w:ascii="Arial" w:hAnsi="Arial" w:cs="Arial"/>
                <w:color w:val="000000"/>
                <w:sz w:val="18"/>
                <w:szCs w:val="18"/>
              </w:rPr>
            </w:r>
            <w:r>
              <w:rPr>
                <w:rFonts w:ascii="Arial" w:hAnsi="Arial" w:cs="Arial"/>
                <w:color w:val="000000"/>
                <w:sz w:val="18"/>
                <w:szCs w:val="18"/>
              </w:rPr>
            </w:r>
          </w:p>
        </w:tc>
        <w:tc>
          <w:tcPr>
            <w:gridSpan w:val="2"/>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kk"/>
              </w:rPr>
              <w:t xml:space="preserve">156,067</w:t>
            </w:r>
            <w:r>
              <w:rPr>
                <w:rFonts w:ascii="Arial" w:hAnsi="Arial" w:cs="Arial"/>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val="false"/>
          </w:tcPr>
          <w:p>
            <w:pPr>
              <w:ind w:left="-34"/>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Инвестициялық жылжымайтын мүлік</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center"/>
            <w:textDirection w:val="lrTb"/>
            <w:noWrap w:val="false"/>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9</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kk"/>
              </w:rPr>
              <w:t xml:space="preserve">122,205</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28" w:type="pct"/>
            <w:textDirection w:val="lrTb"/>
            <w:noWrap w:val="false"/>
          </w:tcPr>
          <w:p>
            <w:pPr>
              <w:ind w:left="-34"/>
              <w:jc w:val="right"/>
              <w:spacing w:after="0" w:line="228" w:lineRule="auto"/>
              <w:rPr>
                <w:rFonts w:ascii="Arial" w:hAnsi="Arial" w:cs="Arial"/>
                <w:color w:val="000000"/>
                <w:sz w:val="18"/>
                <w:szCs w:val="18"/>
              </w:rPr>
            </w:pPr>
            <w:r>
              <w:rPr>
                <w:rFonts w:ascii="Arial" w:hAnsi="Arial" w:cs="Arial"/>
                <w:color w:val="000000"/>
                <w:sz w:val="18"/>
                <w:szCs w:val="18"/>
              </w:rPr>
            </w:r>
            <w:r>
              <w:rPr>
                <w:rFonts w:ascii="Arial" w:hAnsi="Arial" w:cs="Arial"/>
                <w:color w:val="000000"/>
                <w:sz w:val="18"/>
                <w:szCs w:val="18"/>
              </w:rPr>
            </w:r>
          </w:p>
        </w:tc>
        <w:tc>
          <w:tcPr>
            <w:gridSpan w:val="2"/>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val="false"/>
          </w:tcPr>
          <w:p>
            <w:pPr>
              <w:ind w:left="-34"/>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Материалдық емес активтер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center"/>
            <w:textDirection w:val="lrTb"/>
            <w:noWrap w:val="false"/>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kk"/>
              </w:rPr>
              <w:t xml:space="preserve">5,946</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28" w:type="pct"/>
            <w:textDirection w:val="lrTb"/>
            <w:noWrap w:val="false"/>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gridSpan w:val="2"/>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kk"/>
              </w:rPr>
              <w:t xml:space="preserve">6,159</w:t>
            </w:r>
            <w:r>
              <w:rPr>
                <w:rFonts w:ascii="Arial" w:hAnsi="Arial" w:cs="Arial"/>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Қауымдастырылған кәсіпорындарға салынған инвестициялар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center"/>
            <w:textDirection w:val="lrTb"/>
            <w:noWrap/>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21</w:t>
            </w:r>
            <w:r>
              <w:rPr>
                <w:rFonts w:ascii="Arial" w:hAnsi="Arial" w:eastAsia="Times New Roman" w:cs="Arial"/>
                <w:sz w:val="18"/>
                <w:szCs w:val="18"/>
                <w:lang w:val="ru-RU"/>
              </w:rPr>
            </w:r>
          </w:p>
        </w:tc>
        <w:tc>
          <w:tcPr>
            <w:shd w:val="clear" w:color="auto" w:fill="auto"/>
            <w:tcBorders>
              <w:top w:val="none" w:color="000000" w:sz="4" w:space="0"/>
              <w:left w:val="none" w:color="000000" w:sz="4" w:space="0"/>
              <w:right w:val="none" w:color="000000" w:sz="4" w:space="0"/>
            </w:tcBorders>
            <w:tcW w:w="745" w:type="pct"/>
            <w:vAlign w:val="bottom"/>
            <w:textDirection w:val="lrTb"/>
            <w:noWrap/>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kk"/>
              </w:rPr>
              <w:t xml:space="preserve">607,528</w:t>
            </w:r>
            <w:r>
              <w:rPr>
                <w:rFonts w:ascii="Arial" w:hAnsi="Arial" w:cs="Arial"/>
                <w:color w:val="000000"/>
                <w:sz w:val="18"/>
                <w:szCs w:val="18"/>
                <w:lang w:val="ru-RU"/>
              </w:rPr>
            </w:r>
          </w:p>
        </w:tc>
        <w:tc>
          <w:tcPr>
            <w:tcBorders>
              <w:top w:val="none" w:color="000000" w:sz="4" w:space="0"/>
              <w:left w:val="none" w:color="000000" w:sz="4" w:space="0"/>
              <w:right w:val="none" w:color="000000" w:sz="4" w:space="0"/>
            </w:tcBorders>
            <w:tcW w:w="128" w:type="pct"/>
            <w:textDirection w:val="lrTb"/>
            <w:noWrap w:val="false"/>
          </w:tcPr>
          <w:p>
            <w:pPr>
              <w:ind w:left="-34"/>
              <w:jc w:val="right"/>
              <w:spacing w:after="0" w:line="228" w:lineRule="auto"/>
              <w:rPr>
                <w:rFonts w:ascii="Arial" w:hAnsi="Arial" w:cs="Arial"/>
                <w:color w:val="000000"/>
                <w:sz w:val="18"/>
                <w:szCs w:val="18"/>
              </w:rPr>
            </w:pPr>
            <w:r>
              <w:rPr>
                <w:rFonts w:ascii="Arial" w:hAnsi="Arial" w:cs="Arial"/>
                <w:color w:val="000000"/>
                <w:sz w:val="18"/>
                <w:szCs w:val="18"/>
              </w:rPr>
            </w:r>
            <w:r>
              <w:rPr>
                <w:rFonts w:ascii="Arial" w:hAnsi="Arial" w:cs="Arial"/>
                <w:color w:val="000000"/>
                <w:sz w:val="18"/>
                <w:szCs w:val="18"/>
              </w:rPr>
            </w:r>
          </w:p>
        </w:tc>
        <w:tc>
          <w:tcPr>
            <w:gridSpan w:val="2"/>
            <w:shd w:val="clear" w:color="auto" w:fill="auto"/>
            <w:tcBorders>
              <w:top w:val="none" w:color="000000" w:sz="4" w:space="0"/>
              <w:left w:val="none" w:color="000000" w:sz="4" w:space="0"/>
              <w:right w:val="none" w:color="000000" w:sz="4" w:space="0"/>
            </w:tcBorders>
            <w:tcW w:w="745" w:type="pct"/>
            <w:vAlign w:val="bottom"/>
            <w:textDirection w:val="lrTb"/>
            <w:noWrap/>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kk"/>
              </w:rPr>
              <w:t xml:space="preserve">448,836</w:t>
            </w:r>
            <w:r>
              <w:rPr>
                <w:rFonts w:ascii="Arial" w:hAnsi="Arial" w:cs="Arial"/>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Берілген аванстар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center"/>
            <w:textDirection w:val="lrTb"/>
            <w:noWrap/>
          </w:tcPr>
          <w:p>
            <w:pPr>
              <w:ind w:left="-34"/>
              <w:jc w:val="center"/>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right w:val="none" w:color="000000" w:sz="4" w:space="0"/>
            </w:tcBorders>
            <w:tcW w:w="745" w:type="pct"/>
            <w:vAlign w:val="bottom"/>
            <w:textDirection w:val="lrTb"/>
            <w:noWrap/>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kk"/>
              </w:rPr>
              <w:t xml:space="preserve">648,330</w:t>
            </w:r>
            <w:r>
              <w:rPr>
                <w:rFonts w:ascii="Arial" w:hAnsi="Arial" w:cs="Arial"/>
                <w:color w:val="000000"/>
                <w:sz w:val="18"/>
                <w:szCs w:val="18"/>
                <w:lang w:val="ru-RU"/>
              </w:rPr>
            </w:r>
          </w:p>
        </w:tc>
        <w:tc>
          <w:tcPr>
            <w:tcBorders>
              <w:top w:val="none" w:color="000000" w:sz="4" w:space="0"/>
              <w:left w:val="none" w:color="000000" w:sz="4" w:space="0"/>
              <w:right w:val="none" w:color="000000" w:sz="4" w:space="0"/>
            </w:tcBorders>
            <w:tcW w:w="128" w:type="pct"/>
            <w:textDirection w:val="lrTb"/>
            <w:noWrap w:val="false"/>
          </w:tcPr>
          <w:p>
            <w:pPr>
              <w:ind w:left="-34"/>
              <w:jc w:val="right"/>
              <w:spacing w:after="0" w:line="228" w:lineRule="auto"/>
              <w:rPr>
                <w:rFonts w:ascii="Arial" w:hAnsi="Arial" w:cs="Arial"/>
                <w:color w:val="000000"/>
                <w:sz w:val="18"/>
                <w:szCs w:val="18"/>
              </w:rPr>
            </w:pPr>
            <w:r>
              <w:rPr>
                <w:rFonts w:ascii="Arial" w:hAnsi="Arial" w:cs="Arial"/>
                <w:color w:val="000000"/>
                <w:sz w:val="18"/>
                <w:szCs w:val="18"/>
              </w:rPr>
            </w:r>
            <w:r>
              <w:rPr>
                <w:rFonts w:ascii="Arial" w:hAnsi="Arial" w:cs="Arial"/>
                <w:color w:val="000000"/>
                <w:sz w:val="18"/>
                <w:szCs w:val="18"/>
              </w:rPr>
            </w:r>
          </w:p>
        </w:tc>
        <w:tc>
          <w:tcPr>
            <w:gridSpan w:val="2"/>
            <w:shd w:val="clear" w:color="auto" w:fill="auto"/>
            <w:tcBorders>
              <w:top w:val="none" w:color="000000" w:sz="4" w:space="0"/>
              <w:left w:val="none" w:color="000000" w:sz="4" w:space="0"/>
              <w:right w:val="none" w:color="000000" w:sz="4" w:space="0"/>
            </w:tcBorders>
            <w:tcW w:w="745" w:type="pct"/>
            <w:vAlign w:val="bottom"/>
            <w:textDirection w:val="lrTb"/>
            <w:noWrap/>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Басқа қаржы активтері</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center"/>
            <w:textDirection w:val="lrTb"/>
            <w:noWrap/>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11</w:t>
            </w:r>
            <w:r>
              <w:rPr>
                <w:rFonts w:ascii="Arial" w:hAnsi="Arial" w:eastAsia="Times New Roman" w:cs="Arial"/>
                <w:sz w:val="18"/>
                <w:szCs w:val="18"/>
                <w:lang w:val="ru-RU"/>
              </w:rPr>
            </w:r>
          </w:p>
        </w:tc>
        <w:tc>
          <w:tcPr>
            <w:shd w:val="clear" w:color="auto" w:fill="auto"/>
            <w:tcBorders>
              <w:left w:val="none" w:color="000000" w:sz="4" w:space="0"/>
              <w:bottom w:val="single" w:color="auto" w:sz="4" w:space="0"/>
              <w:right w:val="none" w:color="000000" w:sz="4" w:space="0"/>
            </w:tcBorders>
            <w:tcW w:w="745" w:type="pct"/>
            <w:vAlign w:val="bottom"/>
            <w:textDirection w:val="lrTb"/>
            <w:noWrap/>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kk"/>
              </w:rPr>
              <w:t xml:space="preserve">800,481</w:t>
            </w:r>
            <w:r>
              <w:rPr>
                <w:rFonts w:ascii="Arial" w:hAnsi="Arial" w:cs="Arial"/>
                <w:color w:val="000000"/>
                <w:sz w:val="18"/>
                <w:szCs w:val="18"/>
                <w:lang w:val="ru-RU"/>
              </w:rPr>
            </w:r>
          </w:p>
        </w:tc>
        <w:tc>
          <w:tcPr>
            <w:tcBorders>
              <w:left w:val="none" w:color="000000" w:sz="4" w:space="0"/>
              <w:bottom w:val="none" w:color="000000" w:sz="4" w:space="0"/>
              <w:right w:val="none" w:color="000000" w:sz="4" w:space="0"/>
            </w:tcBorders>
            <w:tcW w:w="128" w:type="pct"/>
            <w:textDirection w:val="lrTb"/>
            <w:noWrap w:val="false"/>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gridSpan w:val="2"/>
            <w:shd w:val="clear" w:color="auto" w:fill="auto"/>
            <w:tcBorders>
              <w:left w:val="none" w:color="000000" w:sz="4" w:space="0"/>
              <w:bottom w:val="single" w:color="auto" w:sz="4" w:space="0"/>
              <w:right w:val="none" w:color="000000" w:sz="4" w:space="0"/>
            </w:tcBorders>
            <w:tcW w:w="745" w:type="pct"/>
            <w:vAlign w:val="bottom"/>
            <w:textDirection w:val="lrTb"/>
            <w:noWrap/>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kk"/>
              </w:rPr>
              <w:t xml:space="preserve">27,580</w:t>
            </w:r>
            <w:bookmarkEnd w:id="4"/>
            <w:r>
              <w:rPr>
                <w:rFonts w:ascii="Arial" w:hAnsi="Arial" w:cs="Arial"/>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b/>
                <w:bCs/>
                <w:sz w:val="18"/>
                <w:szCs w:val="18"/>
              </w:rPr>
            </w:pPr>
            <w:r>
              <w:rPr>
                <w:rFonts w:ascii="Arial" w:hAnsi="Arial" w:eastAsia="Times New Roman" w:cs="Arial"/>
                <w:b/>
                <w:bCs/>
                <w:sz w:val="18"/>
                <w:szCs w:val="18"/>
                <w:lang w:val="kk"/>
              </w:rPr>
              <w:t xml:space="preserve">Айналымнан тыс активтер жиыны</w:t>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center"/>
              <w:spacing w:after="0" w:line="228"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745" w:type="pct"/>
            <w:textDirection w:val="lrTb"/>
            <w:noWrap/>
          </w:tcPr>
          <w:p>
            <w:pPr>
              <w:ind w:left="-34"/>
              <w:jc w:val="right"/>
              <w:spacing w:after="0" w:line="228" w:lineRule="auto"/>
              <w:rPr>
                <w:rFonts w:ascii="Arial" w:hAnsi="Arial" w:cs="Arial"/>
                <w:b/>
                <w:color w:val="000000"/>
                <w:sz w:val="18"/>
                <w:szCs w:val="18"/>
                <w:lang w:val="ru-RU"/>
              </w:rPr>
            </w:pPr>
            <w:r>
              <w:rPr>
                <w:rFonts w:ascii="Arial" w:hAnsi="Arial" w:cs="Arial"/>
                <w:b/>
                <w:color w:val="000000"/>
                <w:sz w:val="18"/>
                <w:szCs w:val="18"/>
                <w:lang w:val="kk"/>
              </w:rPr>
              <w:t xml:space="preserve">3,159,140</w:t>
            </w:r>
            <w:r>
              <w:rPr>
                <w:rFonts w:ascii="Arial" w:hAnsi="Arial" w:cs="Arial"/>
                <w:b/>
                <w:color w:val="000000"/>
                <w:sz w:val="18"/>
                <w:szCs w:val="18"/>
                <w:lang w:val="ru-RU"/>
              </w:rPr>
            </w:r>
          </w:p>
        </w:tc>
        <w:tc>
          <w:tcPr>
            <w:tcBorders>
              <w:left w:val="none" w:color="000000" w:sz="4" w:space="0"/>
              <w:right w:val="none" w:color="000000" w:sz="4" w:space="0"/>
            </w:tcBorders>
            <w:tcW w:w="128" w:type="pct"/>
            <w:textDirection w:val="lrTb"/>
            <w:noWrap w:val="false"/>
          </w:tcPr>
          <w:p>
            <w:pPr>
              <w:ind w:left="-34"/>
              <w:jc w:val="right"/>
              <w:spacing w:after="0" w:line="228" w:lineRule="auto"/>
              <w:rPr>
                <w:rFonts w:ascii="Arial" w:hAnsi="Arial" w:cs="Arial"/>
                <w:b/>
                <w:color w:val="000000"/>
                <w:sz w:val="18"/>
                <w:szCs w:val="18"/>
                <w:lang w:val="ru-RU"/>
              </w:rPr>
            </w:pPr>
            <w:r>
              <w:rPr>
                <w:rFonts w:ascii="Arial" w:hAnsi="Arial" w:cs="Arial"/>
                <w:b/>
                <w:color w:val="000000"/>
                <w:sz w:val="18"/>
                <w:szCs w:val="18"/>
                <w:lang w:val="ru-RU"/>
              </w:rPr>
            </w:r>
            <w:r>
              <w:rPr>
                <w:rFonts w:ascii="Arial" w:hAnsi="Arial" w:cs="Arial"/>
                <w:b/>
                <w:color w:val="000000"/>
                <w:sz w:val="18"/>
                <w:szCs w:val="18"/>
                <w:lang w:val="ru-RU"/>
              </w:rPr>
            </w:r>
          </w:p>
        </w:tc>
        <w:tc>
          <w:tcPr>
            <w:gridSpan w:val="2"/>
            <w:shd w:val="clear" w:color="auto" w:fill="auto"/>
            <w:tcBorders>
              <w:top w:val="single" w:color="auto" w:sz="4" w:space="0"/>
              <w:left w:val="none" w:color="000000" w:sz="4" w:space="0"/>
              <w:bottom w:val="single" w:color="auto" w:sz="4" w:space="0"/>
              <w:right w:val="none" w:color="000000" w:sz="4" w:space="0"/>
            </w:tcBorders>
            <w:tcW w:w="745" w:type="pct"/>
            <w:vAlign w:val="bottom"/>
            <w:textDirection w:val="lrTb"/>
            <w:noWrap/>
          </w:tcPr>
          <w:p>
            <w:pPr>
              <w:ind w:left="-34"/>
              <w:jc w:val="right"/>
              <w:spacing w:after="0" w:line="228" w:lineRule="auto"/>
              <w:rPr>
                <w:rFonts w:ascii="Arial" w:hAnsi="Arial" w:cs="Arial"/>
                <w:b/>
                <w:color w:val="000000"/>
                <w:sz w:val="18"/>
                <w:szCs w:val="18"/>
                <w:lang w:val="ru-RU"/>
              </w:rPr>
            </w:pPr>
            <w:r>
              <w:rPr>
                <w:rFonts w:ascii="Arial" w:hAnsi="Arial" w:cs="Arial"/>
                <w:b/>
                <w:color w:val="000000"/>
                <w:sz w:val="18"/>
                <w:szCs w:val="18"/>
                <w:lang w:val="kk"/>
              </w:rPr>
              <w:t xml:space="preserve">638,642</w:t>
            </w:r>
            <w:r>
              <w:rPr>
                <w:rFonts w:ascii="Arial" w:hAnsi="Arial" w:cs="Arial"/>
                <w:b/>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b/>
                <w:bCs/>
                <w:sz w:val="18"/>
                <w:szCs w:val="18"/>
              </w:rPr>
            </w:pPr>
            <w:r>
              <w:rPr>
                <w:rFonts w:ascii="Arial" w:hAnsi="Arial" w:eastAsia="Times New Roman" w:cs="Arial"/>
                <w:b/>
                <w:bCs/>
                <w:sz w:val="18"/>
                <w:szCs w:val="18"/>
                <w:lang w:val="kk"/>
              </w:rPr>
              <w:t xml:space="preserve">Айналымдағы активтер</w:t>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center"/>
              <w:spacing w:after="0" w:line="228"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single" w:color="auto" w:sz="4" w:space="0"/>
              <w:left w:val="none" w:color="000000" w:sz="4" w:space="0"/>
              <w:right w:val="none" w:color="000000" w:sz="4" w:space="0"/>
            </w:tcBorders>
            <w:tcW w:w="745" w:type="pct"/>
            <w:textDirection w:val="lrTb"/>
            <w:noWrap/>
          </w:tcPr>
          <w:p>
            <w:pPr>
              <w:ind w:left="-34"/>
              <w:jc w:val="right"/>
              <w:spacing w:after="0" w:line="228" w:lineRule="auto"/>
              <w:rPr>
                <w:rFonts w:ascii="Arial" w:hAnsi="Arial" w:cs="Arial"/>
                <w:b/>
                <w:color w:val="000000"/>
                <w:sz w:val="18"/>
                <w:szCs w:val="18"/>
              </w:rPr>
            </w:pPr>
            <w:r>
              <w:rPr>
                <w:rFonts w:ascii="Arial" w:hAnsi="Arial" w:cs="Arial"/>
                <w:b/>
                <w:color w:val="000000"/>
                <w:sz w:val="18"/>
                <w:szCs w:val="18"/>
              </w:rPr>
            </w:r>
            <w:r>
              <w:rPr>
                <w:rFonts w:ascii="Arial" w:hAnsi="Arial" w:cs="Arial"/>
                <w:b/>
                <w:color w:val="000000"/>
                <w:sz w:val="18"/>
                <w:szCs w:val="18"/>
              </w:rPr>
            </w:r>
          </w:p>
        </w:tc>
        <w:tc>
          <w:tcPr>
            <w:tcBorders>
              <w:left w:val="none" w:color="000000" w:sz="4" w:space="0"/>
              <w:right w:val="none" w:color="000000" w:sz="4" w:space="0"/>
            </w:tcBorders>
            <w:tcW w:w="128" w:type="pct"/>
            <w:textDirection w:val="lrTb"/>
            <w:noWrap w:val="false"/>
          </w:tcPr>
          <w:p>
            <w:pPr>
              <w:ind w:left="-34"/>
              <w:jc w:val="right"/>
              <w:spacing w:after="0" w:line="228" w:lineRule="auto"/>
              <w:rPr>
                <w:rFonts w:ascii="Arial" w:hAnsi="Arial" w:cs="Arial"/>
                <w:b/>
                <w:color w:val="000000"/>
                <w:sz w:val="18"/>
                <w:szCs w:val="18"/>
              </w:rPr>
            </w:pPr>
            <w:r>
              <w:rPr>
                <w:rFonts w:ascii="Arial" w:hAnsi="Arial" w:cs="Arial"/>
                <w:b/>
                <w:color w:val="000000"/>
                <w:sz w:val="18"/>
                <w:szCs w:val="18"/>
              </w:rPr>
            </w:r>
            <w:r>
              <w:rPr>
                <w:rFonts w:ascii="Arial" w:hAnsi="Arial" w:cs="Arial"/>
                <w:b/>
                <w:color w:val="000000"/>
                <w:sz w:val="18"/>
                <w:szCs w:val="18"/>
              </w:rPr>
            </w:r>
          </w:p>
        </w:tc>
        <w:tc>
          <w:tcPr>
            <w:gridSpan w:val="2"/>
            <w:shd w:val="clear" w:color="auto" w:fill="auto"/>
            <w:tcBorders>
              <w:top w:val="single" w:color="auto" w:sz="4" w:space="0"/>
              <w:left w:val="none" w:color="000000" w:sz="4" w:space="0"/>
              <w:right w:val="none" w:color="000000" w:sz="4" w:space="0"/>
            </w:tcBorders>
            <w:tcW w:w="745" w:type="pct"/>
            <w:vAlign w:val="bottom"/>
            <w:textDirection w:val="lrTb"/>
            <w:noWrap/>
          </w:tcPr>
          <w:p>
            <w:pPr>
              <w:ind w:left="-34"/>
              <w:jc w:val="right"/>
              <w:spacing w:after="0" w:line="228" w:lineRule="auto"/>
              <w:rPr>
                <w:rFonts w:ascii="Arial" w:hAnsi="Arial" w:cs="Arial"/>
                <w:b/>
                <w:color w:val="000000"/>
                <w:sz w:val="18"/>
                <w:szCs w:val="18"/>
              </w:rPr>
            </w:pPr>
            <w:r>
              <w:rPr>
                <w:rFonts w:ascii="Arial" w:hAnsi="Arial" w:cs="Arial"/>
                <w:b/>
                <w:color w:val="000000"/>
                <w:sz w:val="18"/>
                <w:szCs w:val="18"/>
              </w:rPr>
            </w:r>
            <w:r>
              <w:rPr>
                <w:rFonts w:ascii="Arial" w:hAnsi="Arial" w:cs="Arial"/>
                <w:b/>
                <w:color w:val="000000"/>
                <w:sz w:val="18"/>
                <w:szCs w:val="18"/>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textDirection w:val="lrTb"/>
            <w:noWrap/>
          </w:tcPr>
          <w:p>
            <w:pPr>
              <w:ind w:left="-34"/>
              <w:spacing w:after="0" w:line="228" w:lineRule="auto"/>
              <w:rPr>
                <w:rFonts w:ascii="Arial" w:hAnsi="Arial" w:eastAsia="Times New Roman" w:cs="Arial"/>
                <w:sz w:val="18"/>
                <w:szCs w:val="18"/>
              </w:rPr>
            </w:pPr>
            <w:r>
              <w:rPr>
                <w:rFonts w:ascii="Arial" w:hAnsi="Arial" w:eastAsia="Times New Roman" w:cs="Arial"/>
                <w:sz w:val="18"/>
                <w:szCs w:val="18"/>
                <w:lang w:val="kk"/>
              </w:rPr>
              <w:t xml:space="preserve">Қорлар</w:t>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12</w:t>
            </w:r>
            <w:r>
              <w:rPr>
                <w:rFonts w:ascii="Arial" w:hAnsi="Arial" w:eastAsia="Times New Roman" w:cs="Arial"/>
                <w:sz w:val="18"/>
                <w:szCs w:val="18"/>
                <w:lang w:val="ru-RU"/>
              </w:rPr>
            </w:r>
          </w:p>
        </w:tc>
        <w:tc>
          <w:tcPr>
            <w:shd w:val="clear" w:color="auto" w:fill="auto"/>
            <w:tcBorders>
              <w:left w:val="none" w:color="000000" w:sz="4" w:space="0"/>
              <w:right w:val="none" w:color="000000" w:sz="4" w:space="0"/>
            </w:tcBorders>
            <w:tcW w:w="745" w:type="pct"/>
            <w:textDirection w:val="lrTb"/>
            <w:noWrap/>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kk"/>
              </w:rPr>
              <w:t xml:space="preserve">25,214</w:t>
            </w:r>
            <w:r>
              <w:rPr>
                <w:rFonts w:ascii="Arial" w:hAnsi="Arial" w:cs="Arial"/>
                <w:color w:val="000000"/>
                <w:sz w:val="18"/>
                <w:szCs w:val="18"/>
                <w:lang w:val="ru-RU"/>
              </w:rPr>
            </w:r>
          </w:p>
        </w:tc>
        <w:tc>
          <w:tcPr>
            <w:tcBorders>
              <w:left w:val="none" w:color="000000" w:sz="4" w:space="0"/>
              <w:right w:val="none" w:color="000000" w:sz="4" w:space="0"/>
            </w:tcBorders>
            <w:tcW w:w="128" w:type="pct"/>
            <w:textDirection w:val="lrTb"/>
            <w:noWrap w:val="false"/>
          </w:tcPr>
          <w:p>
            <w:pPr>
              <w:ind w:left="-34"/>
              <w:jc w:val="right"/>
              <w:spacing w:after="0" w:line="228" w:lineRule="auto"/>
              <w:rPr>
                <w:rFonts w:ascii="Arial" w:hAnsi="Arial" w:cs="Arial"/>
                <w:color w:val="000000"/>
                <w:sz w:val="18"/>
                <w:szCs w:val="18"/>
              </w:rPr>
            </w:pPr>
            <w:r>
              <w:rPr>
                <w:rFonts w:ascii="Arial" w:hAnsi="Arial" w:cs="Arial"/>
                <w:color w:val="000000"/>
                <w:sz w:val="18"/>
                <w:szCs w:val="18"/>
              </w:rPr>
            </w:r>
            <w:r>
              <w:rPr>
                <w:rFonts w:ascii="Arial" w:hAnsi="Arial" w:cs="Arial"/>
                <w:color w:val="000000"/>
                <w:sz w:val="18"/>
                <w:szCs w:val="18"/>
              </w:rPr>
            </w:r>
          </w:p>
        </w:tc>
        <w:tc>
          <w:tcPr>
            <w:gridSpan w:val="2"/>
            <w:shd w:val="clear" w:color="auto" w:fill="auto"/>
            <w:tcBorders>
              <w:left w:val="none" w:color="000000" w:sz="4" w:space="0"/>
              <w:right w:val="none" w:color="000000" w:sz="4" w:space="0"/>
            </w:tcBorders>
            <w:tcW w:w="745" w:type="pct"/>
            <w:vAlign w:val="bottom"/>
            <w:textDirection w:val="lrTb"/>
            <w:noWrap/>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kk"/>
              </w:rPr>
              <w:t xml:space="preserve">63,009</w:t>
            </w:r>
            <w:r>
              <w:rPr>
                <w:rFonts w:ascii="Arial" w:hAnsi="Arial" w:cs="Arial"/>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textDirection w:val="lrTb"/>
            <w:noWrap/>
          </w:tcPr>
          <w:p>
            <w:pPr>
              <w:ind w:left="-34"/>
              <w:spacing w:after="0" w:line="228" w:lineRule="auto"/>
              <w:rPr>
                <w:rFonts w:ascii="Arial" w:hAnsi="Arial" w:eastAsia="Times New Roman" w:cs="Arial"/>
                <w:b/>
                <w:bCs/>
                <w:sz w:val="18"/>
                <w:szCs w:val="18"/>
              </w:rPr>
            </w:pPr>
            <w:r>
              <w:rPr>
                <w:rFonts w:ascii="Arial" w:hAnsi="Arial" w:eastAsia="Times New Roman" w:cs="Arial"/>
                <w:sz w:val="18"/>
                <w:szCs w:val="18"/>
                <w:lang w:val="kk"/>
              </w:rPr>
              <w:t xml:space="preserve">Берілген аванстар</w:t>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left w:val="none" w:color="000000" w:sz="4" w:space="0"/>
              <w:right w:val="none" w:color="000000" w:sz="4" w:space="0"/>
            </w:tcBorders>
            <w:tcW w:w="745" w:type="pct"/>
            <w:textDirection w:val="lrTb"/>
            <w:noWrap/>
          </w:tcPr>
          <w:p>
            <w:pPr>
              <w:ind w:left="-34"/>
              <w:jc w:val="right"/>
              <w:spacing w:after="0" w:line="228" w:lineRule="auto"/>
              <w:rPr>
                <w:rFonts w:ascii="Arial" w:hAnsi="Arial" w:cs="Arial"/>
                <w:bCs/>
                <w:color w:val="000000"/>
                <w:sz w:val="18"/>
                <w:szCs w:val="18"/>
                <w:lang w:val="ru-RU"/>
              </w:rPr>
            </w:pPr>
            <w:r>
              <w:rPr>
                <w:rFonts w:ascii="Arial" w:hAnsi="Arial" w:cs="Arial"/>
                <w:bCs/>
                <w:color w:val="000000"/>
                <w:sz w:val="18"/>
                <w:szCs w:val="18"/>
                <w:lang w:val="kk"/>
              </w:rPr>
              <w:t xml:space="preserve">36,807</w:t>
            </w:r>
            <w:r>
              <w:rPr>
                <w:rFonts w:ascii="Arial" w:hAnsi="Arial" w:cs="Arial"/>
                <w:bCs/>
                <w:color w:val="000000"/>
                <w:sz w:val="18"/>
                <w:szCs w:val="18"/>
                <w:lang w:val="ru-RU"/>
              </w:rPr>
            </w:r>
          </w:p>
        </w:tc>
        <w:tc>
          <w:tcPr>
            <w:tcBorders>
              <w:left w:val="none" w:color="000000" w:sz="4" w:space="0"/>
              <w:right w:val="none" w:color="000000" w:sz="4" w:space="0"/>
            </w:tcBorders>
            <w:tcW w:w="128" w:type="pct"/>
            <w:textDirection w:val="lrTb"/>
            <w:noWrap w:val="false"/>
          </w:tcPr>
          <w:p>
            <w:pPr>
              <w:ind w:left="-34"/>
              <w:jc w:val="right"/>
              <w:spacing w:after="0" w:line="228" w:lineRule="auto"/>
              <w:rPr>
                <w:rFonts w:ascii="Arial" w:hAnsi="Arial" w:cs="Arial"/>
                <w:bCs/>
                <w:color w:val="000000"/>
                <w:sz w:val="18"/>
                <w:szCs w:val="18"/>
              </w:rPr>
            </w:pPr>
            <w:r>
              <w:rPr>
                <w:rFonts w:ascii="Arial" w:hAnsi="Arial" w:cs="Arial"/>
                <w:bCs/>
                <w:color w:val="000000"/>
                <w:sz w:val="18"/>
                <w:szCs w:val="18"/>
              </w:rPr>
            </w:r>
            <w:r>
              <w:rPr>
                <w:rFonts w:ascii="Arial" w:hAnsi="Arial" w:cs="Arial"/>
                <w:bCs/>
                <w:color w:val="000000"/>
                <w:sz w:val="18"/>
                <w:szCs w:val="18"/>
              </w:rPr>
            </w:r>
          </w:p>
        </w:tc>
        <w:tc>
          <w:tcPr>
            <w:gridSpan w:val="2"/>
            <w:shd w:val="clear" w:color="auto" w:fill="auto"/>
            <w:tcBorders>
              <w:left w:val="none" w:color="000000" w:sz="4" w:space="0"/>
              <w:right w:val="none" w:color="000000" w:sz="4" w:space="0"/>
            </w:tcBorders>
            <w:tcW w:w="745" w:type="pct"/>
            <w:vAlign w:val="bottom"/>
            <w:textDirection w:val="lrTb"/>
            <w:noWrap/>
          </w:tcPr>
          <w:p>
            <w:pPr>
              <w:ind w:left="-34"/>
              <w:jc w:val="right"/>
              <w:spacing w:after="0" w:line="228" w:lineRule="auto"/>
              <w:rPr>
                <w:rFonts w:ascii="Arial" w:hAnsi="Arial" w:cs="Arial"/>
                <w:bCs/>
                <w:color w:val="000000"/>
                <w:sz w:val="18"/>
                <w:szCs w:val="18"/>
                <w:lang w:val="ru-RU"/>
              </w:rPr>
            </w:pPr>
            <w:r>
              <w:rPr>
                <w:rFonts w:ascii="Arial" w:hAnsi="Arial" w:cs="Arial"/>
                <w:bCs/>
                <w:color w:val="000000"/>
                <w:sz w:val="18"/>
                <w:szCs w:val="18"/>
                <w:lang w:val="kk"/>
              </w:rPr>
              <w:t xml:space="preserve">3,969</w:t>
            </w:r>
            <w:r>
              <w:rPr>
                <w:rFonts w:ascii="Arial" w:hAnsi="Arial" w:cs="Arial"/>
                <w:bCs/>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b/>
                <w:bCs/>
                <w:sz w:val="18"/>
                <w:szCs w:val="18"/>
                <w:lang w:val="ru-RU"/>
              </w:rPr>
            </w:pPr>
            <w:r>
              <w:rPr>
                <w:rFonts w:ascii="Arial" w:hAnsi="Arial" w:eastAsia="Times New Roman" w:cs="Arial"/>
                <w:sz w:val="18"/>
                <w:szCs w:val="18"/>
                <w:lang w:val="kk"/>
              </w:rPr>
              <w:t xml:space="preserve">Сауда және басқа дебиторлық берешек</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13</w:t>
            </w:r>
            <w:r>
              <w:rPr>
                <w:rFonts w:ascii="Arial" w:hAnsi="Arial" w:eastAsia="Times New Roman" w:cs="Arial"/>
                <w:sz w:val="18"/>
                <w:szCs w:val="18"/>
                <w:lang w:val="ru-RU"/>
              </w:rPr>
            </w:r>
          </w:p>
        </w:tc>
        <w:tc>
          <w:tcPr>
            <w:shd w:val="clear" w:color="auto" w:fill="auto"/>
            <w:tcBorders>
              <w:left w:val="none" w:color="000000" w:sz="4" w:space="0"/>
              <w:right w:val="none" w:color="000000" w:sz="4" w:space="0"/>
            </w:tcBorders>
            <w:tcW w:w="745" w:type="pct"/>
            <w:textDirection w:val="lrTb"/>
            <w:noWrap/>
          </w:tcPr>
          <w:p>
            <w:pPr>
              <w:ind w:left="-34"/>
              <w:jc w:val="right"/>
              <w:spacing w:after="0" w:line="228" w:lineRule="auto"/>
              <w:rPr>
                <w:rFonts w:ascii="Arial" w:hAnsi="Arial" w:cs="Arial"/>
                <w:bCs/>
                <w:color w:val="000000"/>
                <w:sz w:val="18"/>
                <w:szCs w:val="18"/>
                <w:lang w:val="ru-RU"/>
              </w:rPr>
            </w:pPr>
            <w:r>
              <w:rPr>
                <w:rFonts w:ascii="Arial" w:hAnsi="Arial" w:cs="Arial"/>
                <w:bCs/>
                <w:color w:val="000000"/>
                <w:sz w:val="18"/>
                <w:szCs w:val="18"/>
                <w:lang w:val="kk"/>
              </w:rPr>
              <w:t xml:space="preserve">33,519</w:t>
            </w:r>
            <w:r>
              <w:rPr>
                <w:rFonts w:ascii="Arial" w:hAnsi="Arial" w:cs="Arial"/>
                <w:bCs/>
                <w:color w:val="000000"/>
                <w:sz w:val="18"/>
                <w:szCs w:val="18"/>
                <w:lang w:val="ru-RU"/>
              </w:rPr>
            </w:r>
          </w:p>
        </w:tc>
        <w:tc>
          <w:tcPr>
            <w:tcBorders>
              <w:left w:val="none" w:color="000000" w:sz="4" w:space="0"/>
              <w:right w:val="none" w:color="000000" w:sz="4" w:space="0"/>
            </w:tcBorders>
            <w:tcW w:w="128" w:type="pct"/>
            <w:textDirection w:val="lrTb"/>
            <w:noWrap w:val="false"/>
          </w:tcPr>
          <w:p>
            <w:pPr>
              <w:ind w:left="-34"/>
              <w:jc w:val="right"/>
              <w:spacing w:after="0" w:line="228" w:lineRule="auto"/>
              <w:rPr>
                <w:rFonts w:ascii="Arial" w:hAnsi="Arial" w:cs="Arial"/>
                <w:bCs/>
                <w:color w:val="000000"/>
                <w:sz w:val="18"/>
                <w:szCs w:val="18"/>
                <w:lang w:val="ru-RU"/>
              </w:rPr>
            </w:pPr>
            <w:r>
              <w:rPr>
                <w:rFonts w:ascii="Arial" w:hAnsi="Arial" w:cs="Arial"/>
                <w:bCs/>
                <w:color w:val="000000"/>
                <w:sz w:val="18"/>
                <w:szCs w:val="18"/>
                <w:lang w:val="ru-RU"/>
              </w:rPr>
            </w:r>
            <w:r>
              <w:rPr>
                <w:rFonts w:ascii="Arial" w:hAnsi="Arial" w:cs="Arial"/>
                <w:bCs/>
                <w:color w:val="000000"/>
                <w:sz w:val="18"/>
                <w:szCs w:val="18"/>
                <w:lang w:val="ru-RU"/>
              </w:rPr>
            </w:r>
          </w:p>
        </w:tc>
        <w:tc>
          <w:tcPr>
            <w:gridSpan w:val="2"/>
            <w:shd w:val="clear" w:color="auto" w:fill="auto"/>
            <w:tcBorders>
              <w:left w:val="none" w:color="000000" w:sz="4" w:space="0"/>
              <w:right w:val="none" w:color="000000" w:sz="4" w:space="0"/>
            </w:tcBorders>
            <w:tcW w:w="745" w:type="pct"/>
            <w:vAlign w:val="bottom"/>
            <w:textDirection w:val="lrTb"/>
            <w:noWrap/>
          </w:tcPr>
          <w:p>
            <w:pPr>
              <w:ind w:left="-34"/>
              <w:jc w:val="right"/>
              <w:spacing w:after="0" w:line="228" w:lineRule="auto"/>
              <w:rPr>
                <w:rFonts w:ascii="Arial" w:hAnsi="Arial" w:cs="Arial"/>
                <w:bCs/>
                <w:color w:val="000000"/>
                <w:sz w:val="18"/>
                <w:szCs w:val="18"/>
                <w:lang w:val="ru-RU"/>
              </w:rPr>
            </w:pPr>
            <w:r>
              <w:rPr>
                <w:rFonts w:ascii="Arial" w:hAnsi="Arial" w:cs="Arial"/>
                <w:bCs/>
                <w:color w:val="000000"/>
                <w:sz w:val="18"/>
                <w:szCs w:val="18"/>
                <w:lang w:val="kk"/>
              </w:rPr>
              <w:t xml:space="preserve">200,881</w:t>
            </w:r>
            <w:r>
              <w:rPr>
                <w:rFonts w:ascii="Arial" w:hAnsi="Arial" w:cs="Arial"/>
                <w:bCs/>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sz w:val="18"/>
                <w:szCs w:val="18"/>
              </w:rPr>
            </w:pPr>
            <w:r>
              <w:rPr>
                <w:rFonts w:ascii="Arial" w:hAnsi="Arial" w:eastAsia="Times New Roman" w:cs="Arial"/>
                <w:sz w:val="18"/>
                <w:szCs w:val="18"/>
                <w:lang w:val="kk"/>
              </w:rPr>
              <w:t xml:space="preserve">Басқа салықтар және бюджетке төленетін басқа да міндетті төлемдер</w:t>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center"/>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left w:val="none" w:color="000000" w:sz="4" w:space="0"/>
              <w:right w:val="none" w:color="000000" w:sz="4" w:space="0"/>
            </w:tcBorders>
            <w:tcW w:w="745" w:type="pct"/>
            <w:textDirection w:val="lrTb"/>
            <w:noWrap/>
          </w:tcPr>
          <w:p>
            <w:pPr>
              <w:ind w:left="-34"/>
              <w:jc w:val="right"/>
              <w:spacing w:after="0" w:line="228" w:lineRule="auto"/>
              <w:rPr>
                <w:rFonts w:ascii="Arial" w:hAnsi="Arial" w:cs="Arial"/>
                <w:bCs/>
                <w:color w:val="000000"/>
                <w:sz w:val="18"/>
                <w:szCs w:val="18"/>
                <w:lang w:val="ru-RU"/>
              </w:rPr>
            </w:pPr>
            <w:r>
              <w:rPr>
                <w:rFonts w:ascii="Arial" w:hAnsi="Arial" w:cs="Arial"/>
                <w:bCs/>
                <w:color w:val="000000"/>
                <w:sz w:val="18"/>
                <w:szCs w:val="18"/>
                <w:lang w:val="kk"/>
              </w:rPr>
              <w:t xml:space="preserve">31</w:t>
            </w:r>
            <w:r>
              <w:rPr>
                <w:rFonts w:ascii="Arial" w:hAnsi="Arial" w:cs="Arial"/>
                <w:bCs/>
                <w:color w:val="000000"/>
                <w:sz w:val="18"/>
                <w:szCs w:val="18"/>
                <w:lang w:val="ru-RU"/>
              </w:rPr>
            </w:r>
          </w:p>
        </w:tc>
        <w:tc>
          <w:tcPr>
            <w:tcBorders>
              <w:left w:val="none" w:color="000000" w:sz="4" w:space="0"/>
              <w:right w:val="none" w:color="000000" w:sz="4" w:space="0"/>
            </w:tcBorders>
            <w:tcW w:w="128" w:type="pct"/>
            <w:textDirection w:val="lrTb"/>
            <w:noWrap w:val="false"/>
          </w:tcPr>
          <w:p>
            <w:pPr>
              <w:ind w:left="-34"/>
              <w:jc w:val="right"/>
              <w:spacing w:after="0" w:line="228" w:lineRule="auto"/>
              <w:rPr>
                <w:rFonts w:ascii="Arial" w:hAnsi="Arial" w:cs="Arial"/>
                <w:bCs/>
                <w:color w:val="000000"/>
                <w:sz w:val="18"/>
                <w:szCs w:val="18"/>
                <w:lang w:val="ru-RU"/>
              </w:rPr>
            </w:pPr>
            <w:r>
              <w:rPr>
                <w:rFonts w:ascii="Arial" w:hAnsi="Arial" w:cs="Arial"/>
                <w:bCs/>
                <w:color w:val="000000"/>
                <w:sz w:val="18"/>
                <w:szCs w:val="18"/>
                <w:lang w:val="ru-RU"/>
              </w:rPr>
            </w:r>
            <w:r>
              <w:rPr>
                <w:rFonts w:ascii="Arial" w:hAnsi="Arial" w:cs="Arial"/>
                <w:bCs/>
                <w:color w:val="000000"/>
                <w:sz w:val="18"/>
                <w:szCs w:val="18"/>
                <w:lang w:val="ru-RU"/>
              </w:rPr>
            </w:r>
          </w:p>
        </w:tc>
        <w:tc>
          <w:tcPr>
            <w:gridSpan w:val="2"/>
            <w:shd w:val="clear" w:color="auto" w:fill="auto"/>
            <w:tcBorders>
              <w:left w:val="none" w:color="000000" w:sz="4" w:space="0"/>
              <w:right w:val="none" w:color="000000" w:sz="4" w:space="0"/>
            </w:tcBorders>
            <w:tcW w:w="745" w:type="pct"/>
            <w:vAlign w:val="bottom"/>
            <w:textDirection w:val="lrTb"/>
            <w:noWrap/>
          </w:tcPr>
          <w:p>
            <w:pPr>
              <w:ind w:left="-34"/>
              <w:jc w:val="right"/>
              <w:spacing w:after="0" w:line="228" w:lineRule="auto"/>
              <w:rPr>
                <w:rFonts w:ascii="Arial" w:hAnsi="Arial" w:cs="Arial"/>
                <w:bCs/>
                <w:color w:val="000000"/>
                <w:sz w:val="18"/>
                <w:szCs w:val="18"/>
                <w:lang w:val="ru-RU"/>
              </w:rPr>
            </w:pPr>
            <w:r>
              <w:rPr>
                <w:rFonts w:ascii="Arial" w:hAnsi="Arial" w:cs="Arial"/>
                <w:bCs/>
                <w:color w:val="000000"/>
                <w:sz w:val="18"/>
                <w:szCs w:val="18"/>
                <w:lang w:val="kk"/>
              </w:rPr>
              <w:t xml:space="preserve">48</w:t>
            </w:r>
            <w:r>
              <w:rPr>
                <w:rFonts w:ascii="Arial" w:hAnsi="Arial" w:cs="Arial"/>
                <w:bCs/>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b/>
                <w:bCs/>
                <w:sz w:val="18"/>
                <w:szCs w:val="18"/>
                <w:lang w:val="ru-RU"/>
              </w:rPr>
            </w:pPr>
            <w:r>
              <w:rPr>
                <w:rFonts w:ascii="Arial" w:hAnsi="Arial" w:eastAsia="Times New Roman" w:cs="Arial"/>
                <w:sz w:val="18"/>
                <w:szCs w:val="18"/>
                <w:lang w:val="kk"/>
              </w:rPr>
              <w:t xml:space="preserve">Ақша қаражаттары және олардың баламалары</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10</w:t>
            </w:r>
            <w:r>
              <w:rPr>
                <w:rFonts w:ascii="Arial" w:hAnsi="Arial" w:eastAsia="Times New Roman" w:cs="Arial"/>
                <w:sz w:val="18"/>
                <w:szCs w:val="18"/>
                <w:lang w:val="ru-RU"/>
              </w:rPr>
            </w:r>
          </w:p>
        </w:tc>
        <w:tc>
          <w:tcPr>
            <w:shd w:val="clear" w:color="auto" w:fill="auto"/>
            <w:tcBorders>
              <w:left w:val="none" w:color="000000" w:sz="4" w:space="0"/>
              <w:right w:val="none" w:color="000000" w:sz="4" w:space="0"/>
            </w:tcBorders>
            <w:tcW w:w="745" w:type="pct"/>
            <w:textDirection w:val="lrTb"/>
            <w:noWrap/>
          </w:tcPr>
          <w:p>
            <w:pPr>
              <w:ind w:left="-34"/>
              <w:jc w:val="right"/>
              <w:spacing w:after="0" w:line="228" w:lineRule="auto"/>
              <w:rPr>
                <w:rFonts w:ascii="Arial" w:hAnsi="Arial" w:cs="Arial"/>
                <w:bCs/>
                <w:color w:val="000000"/>
                <w:sz w:val="18"/>
                <w:szCs w:val="18"/>
                <w:lang w:val="ru-RU"/>
              </w:rPr>
            </w:pPr>
            <w:r>
              <w:rPr>
                <w:rFonts w:ascii="Arial" w:hAnsi="Arial" w:cs="Arial"/>
                <w:bCs/>
                <w:color w:val="000000"/>
                <w:sz w:val="18"/>
                <w:szCs w:val="18"/>
                <w:lang w:val="kk"/>
              </w:rPr>
              <w:t xml:space="preserve">1,420,552</w:t>
            </w:r>
            <w:r>
              <w:rPr>
                <w:rFonts w:ascii="Arial" w:hAnsi="Arial" w:cs="Arial"/>
                <w:bCs/>
                <w:color w:val="000000"/>
                <w:sz w:val="18"/>
                <w:szCs w:val="18"/>
                <w:lang w:val="ru-RU"/>
              </w:rPr>
            </w:r>
          </w:p>
        </w:tc>
        <w:tc>
          <w:tcPr>
            <w:tcBorders>
              <w:left w:val="none" w:color="000000" w:sz="4" w:space="0"/>
              <w:right w:val="none" w:color="000000" w:sz="4" w:space="0"/>
            </w:tcBorders>
            <w:tcW w:w="128" w:type="pct"/>
            <w:textDirection w:val="lrTb"/>
            <w:noWrap w:val="false"/>
          </w:tcPr>
          <w:p>
            <w:pPr>
              <w:ind w:left="-34"/>
              <w:jc w:val="right"/>
              <w:spacing w:after="0" w:line="228" w:lineRule="auto"/>
              <w:rPr>
                <w:rFonts w:ascii="Arial" w:hAnsi="Arial" w:cs="Arial"/>
                <w:bCs/>
                <w:color w:val="000000"/>
                <w:sz w:val="18"/>
                <w:szCs w:val="18"/>
                <w:lang w:val="ru-RU"/>
              </w:rPr>
            </w:pPr>
            <w:r>
              <w:rPr>
                <w:rFonts w:ascii="Arial" w:hAnsi="Arial" w:cs="Arial"/>
                <w:bCs/>
                <w:color w:val="000000"/>
                <w:sz w:val="18"/>
                <w:szCs w:val="18"/>
                <w:lang w:val="ru-RU"/>
              </w:rPr>
            </w:r>
            <w:r>
              <w:rPr>
                <w:rFonts w:ascii="Arial" w:hAnsi="Arial" w:cs="Arial"/>
                <w:bCs/>
                <w:color w:val="000000"/>
                <w:sz w:val="18"/>
                <w:szCs w:val="18"/>
                <w:lang w:val="ru-RU"/>
              </w:rPr>
            </w:r>
          </w:p>
        </w:tc>
        <w:tc>
          <w:tcPr>
            <w:gridSpan w:val="2"/>
            <w:shd w:val="clear" w:color="auto" w:fill="auto"/>
            <w:tcBorders>
              <w:left w:val="none" w:color="000000" w:sz="4" w:space="0"/>
              <w:right w:val="none" w:color="000000" w:sz="4" w:space="0"/>
            </w:tcBorders>
            <w:tcW w:w="745" w:type="pct"/>
            <w:vAlign w:val="bottom"/>
            <w:textDirection w:val="lrTb"/>
            <w:noWrap/>
          </w:tcPr>
          <w:p>
            <w:pPr>
              <w:ind w:left="-34"/>
              <w:jc w:val="right"/>
              <w:spacing w:after="0" w:line="228" w:lineRule="auto"/>
              <w:rPr>
                <w:rFonts w:ascii="Arial" w:hAnsi="Arial" w:cs="Arial"/>
                <w:bCs/>
                <w:color w:val="000000"/>
                <w:sz w:val="18"/>
                <w:szCs w:val="18"/>
                <w:lang w:val="ru-RU"/>
              </w:rPr>
            </w:pPr>
            <w:r>
              <w:rPr>
                <w:rFonts w:ascii="Arial" w:hAnsi="Arial" w:cs="Arial"/>
                <w:bCs/>
                <w:color w:val="000000"/>
                <w:sz w:val="18"/>
                <w:szCs w:val="18"/>
                <w:lang w:val="kk"/>
              </w:rPr>
              <w:t xml:space="preserve">1,218,550</w:t>
            </w:r>
            <w:r>
              <w:rPr>
                <w:rFonts w:ascii="Arial" w:hAnsi="Arial" w:cs="Arial"/>
                <w:bCs/>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b/>
                <w:bCs/>
                <w:sz w:val="18"/>
                <w:szCs w:val="18"/>
              </w:rPr>
            </w:pPr>
            <w:r>
              <w:rPr>
                <w:rFonts w:ascii="Arial" w:hAnsi="Arial" w:eastAsia="Times New Roman" w:cs="Arial"/>
                <w:b/>
                <w:bCs/>
                <w:sz w:val="18"/>
                <w:szCs w:val="18"/>
                <w:lang w:val="kk"/>
              </w:rPr>
              <w:t xml:space="preserve">Айналым активтерінің </w:t>
            </w:r>
            <w:r>
              <w:rPr>
                <w:rFonts w:ascii="Arial" w:hAnsi="Arial" w:eastAsia="Times New Roman" w:cs="Arial"/>
                <w:b/>
                <w:bCs/>
                <w:sz w:val="18"/>
                <w:szCs w:val="18"/>
                <w:lang w:val="kk"/>
              </w:rPr>
              <w:t xml:space="preserve">жиыны</w:t>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center"/>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745" w:type="pct"/>
            <w:textDirection w:val="lrTb"/>
            <w:noWrap/>
          </w:tcPr>
          <w:p>
            <w:pPr>
              <w:ind w:left="-34"/>
              <w:jc w:val="right"/>
              <w:spacing w:after="0" w:line="228" w:lineRule="auto"/>
              <w:rPr>
                <w:rFonts w:ascii="Arial" w:hAnsi="Arial" w:cs="Arial"/>
                <w:b/>
                <w:color w:val="000000"/>
                <w:sz w:val="18"/>
                <w:szCs w:val="18"/>
                <w:lang w:val="ru-RU"/>
              </w:rPr>
            </w:pPr>
            <w:r>
              <w:rPr>
                <w:rFonts w:ascii="Arial" w:hAnsi="Arial" w:cs="Arial"/>
                <w:b/>
                <w:color w:val="000000"/>
                <w:sz w:val="18"/>
                <w:szCs w:val="18"/>
                <w:lang w:val="kk"/>
              </w:rPr>
              <w:t xml:space="preserve">1,516,123</w:t>
            </w:r>
            <w:r>
              <w:rPr>
                <w:rFonts w:ascii="Arial" w:hAnsi="Arial" w:cs="Arial"/>
                <w:b/>
                <w:color w:val="000000"/>
                <w:sz w:val="18"/>
                <w:szCs w:val="18"/>
                <w:lang w:val="ru-RU"/>
              </w:rPr>
            </w:r>
          </w:p>
        </w:tc>
        <w:tc>
          <w:tcPr>
            <w:tcBorders>
              <w:left w:val="none" w:color="000000" w:sz="4" w:space="0"/>
              <w:right w:val="none" w:color="000000" w:sz="4" w:space="0"/>
            </w:tcBorders>
            <w:tcW w:w="128" w:type="pct"/>
            <w:textDirection w:val="lrTb"/>
            <w:noWrap w:val="false"/>
          </w:tcPr>
          <w:p>
            <w:pPr>
              <w:ind w:left="-34"/>
              <w:jc w:val="right"/>
              <w:spacing w:after="0" w:line="228" w:lineRule="auto"/>
              <w:rPr>
                <w:rFonts w:ascii="Arial" w:hAnsi="Arial" w:cs="Arial"/>
                <w:b/>
                <w:color w:val="000000"/>
                <w:sz w:val="18"/>
                <w:szCs w:val="18"/>
              </w:rPr>
            </w:pPr>
            <w:r>
              <w:rPr>
                <w:rFonts w:ascii="Arial" w:hAnsi="Arial" w:cs="Arial"/>
                <w:b/>
                <w:color w:val="000000"/>
                <w:sz w:val="18"/>
                <w:szCs w:val="18"/>
              </w:rPr>
            </w:r>
            <w:r>
              <w:rPr>
                <w:rFonts w:ascii="Arial" w:hAnsi="Arial" w:cs="Arial"/>
                <w:b/>
                <w:color w:val="000000"/>
                <w:sz w:val="18"/>
                <w:szCs w:val="18"/>
              </w:rPr>
            </w:r>
          </w:p>
        </w:tc>
        <w:tc>
          <w:tcPr>
            <w:gridSpan w:val="2"/>
            <w:shd w:val="clear" w:color="auto" w:fill="auto"/>
            <w:tcBorders>
              <w:top w:val="single" w:color="auto" w:sz="4" w:space="0"/>
              <w:left w:val="none" w:color="000000" w:sz="4" w:space="0"/>
              <w:bottom w:val="single" w:color="auto" w:sz="4" w:space="0"/>
              <w:right w:val="none" w:color="000000" w:sz="4" w:space="0"/>
            </w:tcBorders>
            <w:tcW w:w="745" w:type="pct"/>
            <w:vAlign w:val="bottom"/>
            <w:textDirection w:val="lrTb"/>
            <w:noWrap/>
          </w:tcPr>
          <w:p>
            <w:pPr>
              <w:ind w:left="-34"/>
              <w:jc w:val="right"/>
              <w:spacing w:after="0" w:line="228" w:lineRule="auto"/>
              <w:rPr>
                <w:rFonts w:ascii="Arial" w:hAnsi="Arial" w:cs="Arial"/>
                <w:b/>
                <w:color w:val="000000"/>
                <w:sz w:val="18"/>
                <w:szCs w:val="18"/>
                <w:lang w:val="ru-RU"/>
              </w:rPr>
            </w:pPr>
            <w:r>
              <w:rPr>
                <w:rFonts w:ascii="Arial" w:hAnsi="Arial" w:cs="Arial"/>
                <w:b/>
                <w:color w:val="000000"/>
                <w:sz w:val="18"/>
                <w:szCs w:val="18"/>
                <w:lang w:val="kk"/>
              </w:rPr>
              <w:t xml:space="preserve">1,486,457</w:t>
            </w:r>
            <w:r>
              <w:rPr>
                <w:rFonts w:ascii="Arial" w:hAnsi="Arial" w:cs="Arial"/>
                <w:b/>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b/>
                <w:bCs/>
                <w:sz w:val="18"/>
                <w:szCs w:val="18"/>
              </w:rPr>
            </w:pPr>
            <w:r>
              <w:rPr>
                <w:rFonts w:ascii="Arial" w:hAnsi="Arial" w:eastAsia="Times New Roman" w:cs="Arial"/>
                <w:b/>
                <w:bCs/>
                <w:sz w:val="18"/>
                <w:szCs w:val="18"/>
                <w:lang w:val="kk"/>
              </w:rPr>
              <w:t xml:space="preserve">Активтер жиыны</w:t>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center"/>
              <w:spacing w:after="0" w:line="228"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none" w:color="000000" w:sz="4" w:space="0"/>
              <w:left w:val="none" w:color="000000" w:sz="4" w:space="0"/>
              <w:bottom w:val="single" w:color="auto" w:sz="6"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4,675,263</w:t>
            </w:r>
            <w:r>
              <w:rPr>
                <w:rFonts w:ascii="Arial" w:hAnsi="Arial" w:eastAsia="Times New Roman" w:cs="Arial"/>
                <w:b/>
                <w:bCs/>
                <w:sz w:val="18"/>
                <w:szCs w:val="18"/>
                <w:lang w:val="ru-RU"/>
              </w:rPr>
            </w:r>
          </w:p>
        </w:tc>
        <w:tc>
          <w:tcPr>
            <w:tcBorders>
              <w:top w:val="none" w:color="000000" w:sz="4" w:space="0"/>
              <w:left w:val="none" w:color="000000" w:sz="4" w:space="0"/>
              <w:right w:val="none" w:color="000000" w:sz="4" w:space="0"/>
            </w:tcBorders>
            <w:tcW w:w="128" w:type="pct"/>
            <w:textDirection w:val="lrTb"/>
            <w:noWrap w:val="false"/>
          </w:tcPr>
          <w:p>
            <w:pPr>
              <w:ind w:left="-34"/>
              <w:jc w:val="right"/>
              <w:spacing w:after="0" w:line="228"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gridSpan w:val="2"/>
            <w:shd w:val="clear" w:color="auto" w:fill="auto"/>
            <w:tcBorders>
              <w:top w:val="none" w:color="000000" w:sz="4" w:space="0"/>
              <w:left w:val="none" w:color="000000" w:sz="4" w:space="0"/>
              <w:bottom w:val="single" w:color="auto" w:sz="6"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2,125,099</w:t>
            </w:r>
            <w:r>
              <w:rPr>
                <w:rFonts w:ascii="Arial" w:hAnsi="Arial" w:eastAsia="Times New Roman" w:cs="Arial"/>
                <w:b/>
                <w:bCs/>
                <w:sz w:val="18"/>
                <w:szCs w:val="18"/>
                <w:lang w:val="ru-RU"/>
              </w:rPr>
            </w:r>
          </w:p>
        </w:tc>
      </w:tr>
      <w:tr>
        <w:tblPrEx/>
        <w:trPr>
          <w:gridAfter w:val="1"/>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center"/>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tcBorders>
              <w:top w:val="none" w:color="000000" w:sz="4" w:space="0"/>
              <w:left w:val="none" w:color="000000" w:sz="4" w:space="0"/>
              <w:bottom w:val="none" w:color="000000" w:sz="4" w:space="0"/>
              <w:right w:val="none" w:color="000000" w:sz="4" w:space="0"/>
            </w:tcBorders>
            <w:tcW w:w="128" w:type="pct"/>
            <w:textDirection w:val="lrTb"/>
            <w:noWrap w:val="false"/>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642" w:type="pct"/>
            <w:vAlign w:val="bottom"/>
            <w:textDirection w:val="lrTb"/>
            <w:noWrap/>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r>
      <w:tr>
        <w:tblPrEx/>
        <w:trPr>
          <w:gridAfter w:val="1"/>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Капитал және міндеттемелер</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center"/>
              <w:spacing w:after="0" w:line="228"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128" w:type="pct"/>
            <w:textDirection w:val="lrTb"/>
            <w:noWrap w:val="false"/>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642" w:type="pct"/>
            <w:vAlign w:val="bottom"/>
            <w:textDirection w:val="lrTb"/>
            <w:noWrap/>
          </w:tcPr>
          <w:p>
            <w:pPr>
              <w:ind w:left="-34"/>
              <w:jc w:val="right"/>
              <w:spacing w:after="0" w:line="228" w:lineRule="auto"/>
              <w:rPr>
                <w:rFonts w:ascii="Arial" w:hAnsi="Arial" w:cs="Arial"/>
                <w:b/>
                <w:color w:val="000000"/>
                <w:sz w:val="18"/>
                <w:szCs w:val="18"/>
              </w:rPr>
            </w:pPr>
            <w:r>
              <w:rPr>
                <w:rFonts w:ascii="Arial" w:hAnsi="Arial" w:cs="Arial"/>
                <w:b/>
                <w:color w:val="000000"/>
                <w:sz w:val="18"/>
                <w:szCs w:val="18"/>
              </w:rPr>
            </w:r>
            <w:r>
              <w:rPr>
                <w:rFonts w:ascii="Arial" w:hAnsi="Arial" w:cs="Arial"/>
                <w:b/>
                <w:color w:val="000000"/>
                <w:sz w:val="18"/>
                <w:szCs w:val="18"/>
              </w:rPr>
            </w:r>
          </w:p>
        </w:tc>
      </w:tr>
      <w:tr>
        <w:tblPrEx/>
        <w:trPr>
          <w:gridAfter w:val="1"/>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val="false"/>
          </w:tcPr>
          <w:p>
            <w:pPr>
              <w:ind w:left="-34"/>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Меншікті капитал</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center"/>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tcBorders>
              <w:top w:val="none" w:color="000000" w:sz="4" w:space="0"/>
              <w:left w:val="none" w:color="000000" w:sz="4" w:space="0"/>
              <w:bottom w:val="none" w:color="000000" w:sz="4" w:space="0"/>
              <w:right w:val="none" w:color="000000" w:sz="4" w:space="0"/>
            </w:tcBorders>
            <w:tcW w:w="128" w:type="pct"/>
            <w:textDirection w:val="lrTb"/>
            <w:noWrap w:val="false"/>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642" w:type="pct"/>
            <w:vAlign w:val="bottom"/>
            <w:textDirection w:val="lrTb"/>
            <w:noWrap/>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val="false"/>
          </w:tcPr>
          <w:p>
            <w:pPr>
              <w:ind w:left="-34"/>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Жарғылық капитал</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center"/>
            <w:textDirection w:val="lrTb"/>
            <w:noWrap/>
          </w:tcPr>
          <w:p>
            <w:pPr>
              <w:ind w:left="-34"/>
              <w:jc w:val="center"/>
              <w:spacing w:after="0" w:line="228" w:lineRule="auto"/>
              <w:rPr>
                <w:rFonts w:ascii="Arial" w:hAnsi="Arial" w:eastAsia="Times New Roman" w:cs="Arial"/>
                <w:sz w:val="18"/>
                <w:szCs w:val="18"/>
                <w:highlight w:val="yellow"/>
                <w:lang w:val="ru-RU"/>
              </w:rPr>
            </w:pPr>
            <w:r>
              <w:rPr>
                <w:rFonts w:ascii="Arial" w:hAnsi="Arial" w:eastAsia="Times New Roman" w:cs="Arial"/>
                <w:sz w:val="18"/>
                <w:szCs w:val="18"/>
                <w:lang w:val="kk"/>
              </w:rPr>
              <w:t xml:space="preserve">14</w:t>
            </w:r>
            <w:r>
              <w:rPr>
                <w:rFonts w:ascii="Arial" w:hAnsi="Arial" w:eastAsia="Times New Roman" w:cs="Arial"/>
                <w:sz w:val="18"/>
                <w:szCs w:val="18"/>
                <w:highlight w:val="yellow"/>
                <w:lang w:val="ru-RU"/>
              </w:rPr>
            </w:r>
          </w:p>
        </w:tc>
        <w:tc>
          <w:tcPr>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2,857,850</w:t>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128" w:type="pct"/>
            <w:textDirection w:val="lrTb"/>
            <w:noWrap w:val="false"/>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gridSpan w:val="2"/>
            <w:shd w:val="clear" w:color="auto" w:fill="auto"/>
            <w:tcBorders>
              <w:top w:val="none" w:color="000000" w:sz="4" w:space="0"/>
              <w:left w:val="none" w:color="000000" w:sz="4" w:space="0"/>
              <w:bottom w:val="none" w:color="000000" w:sz="4" w:space="0"/>
              <w:right w:val="none" w:color="000000" w:sz="4" w:space="0"/>
            </w:tcBorders>
            <w:tcW w:w="769"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2,158,025</w:t>
            </w:r>
            <w:r>
              <w:rPr>
                <w:rFonts w:ascii="Arial" w:hAnsi="Arial" w:eastAsia="Times New Roman" w:cs="Arial"/>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val="false"/>
          </w:tcPr>
          <w:p>
            <w:pPr>
              <w:ind w:left="-34"/>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Бөлінбеген пайда</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center"/>
            <w:textDirection w:val="lrTb"/>
            <w:noWrap/>
          </w:tcPr>
          <w:p>
            <w:pPr>
              <w:ind w:left="-34"/>
              <w:jc w:val="center"/>
              <w:spacing w:after="0" w:line="228" w:lineRule="auto"/>
              <w:rPr>
                <w:rFonts w:ascii="Arial" w:hAnsi="Arial" w:eastAsia="Times New Roman" w:cs="Arial"/>
                <w:sz w:val="18"/>
                <w:szCs w:val="18"/>
                <w:highlight w:val="yellow"/>
              </w:rPr>
            </w:pPr>
            <w:r>
              <w:rPr>
                <w:rFonts w:ascii="Arial" w:hAnsi="Arial" w:eastAsia="Times New Roman" w:cs="Arial"/>
                <w:sz w:val="18"/>
                <w:szCs w:val="18"/>
                <w:highlight w:val="yellow"/>
              </w:rPr>
            </w:r>
            <w:r>
              <w:rPr>
                <w:rFonts w:ascii="Arial" w:hAnsi="Arial" w:eastAsia="Times New Roman" w:cs="Arial"/>
                <w:sz w:val="18"/>
                <w:szCs w:val="18"/>
                <w:highlight w:val="yellow"/>
              </w:rPr>
            </w:r>
          </w:p>
        </w:tc>
        <w:tc>
          <w:tcPr>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1,040,167</w:t>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128" w:type="pct"/>
            <w:textDirection w:val="lrTb"/>
            <w:noWrap w:val="false"/>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gridSpan w:val="2"/>
            <w:shd w:val="clear" w:color="auto" w:fill="auto"/>
            <w:tcBorders>
              <w:top w:val="none" w:color="000000" w:sz="4" w:space="0"/>
              <w:left w:val="none" w:color="000000" w:sz="4" w:space="0"/>
              <w:bottom w:val="none" w:color="000000" w:sz="4" w:space="0"/>
              <w:right w:val="none" w:color="000000" w:sz="4" w:space="0"/>
            </w:tcBorders>
            <w:tcW w:w="769"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(727,502)</w:t>
            </w:r>
            <w:r>
              <w:rPr>
                <w:rFonts w:ascii="Arial" w:hAnsi="Arial" w:eastAsia="Times New Roman" w:cs="Arial"/>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Жалпы меншікті капитал</w:t>
            </w:r>
            <w:r>
              <w:rPr>
                <w:rFonts w:ascii="Arial" w:hAnsi="Arial" w:eastAsia="Times New Roman" w:cs="Arial"/>
                <w:b/>
                <w:bCs/>
                <w:sz w:val="18"/>
                <w:szCs w:val="18"/>
                <w:lang w:val="ru-RU"/>
              </w:rPr>
            </w:r>
          </w:p>
          <w:p>
            <w:pPr>
              <w:ind w:left="-34"/>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center"/>
              <w:spacing w:after="0" w:line="228" w:lineRule="auto"/>
              <w:rPr>
                <w:rFonts w:ascii="Arial" w:hAnsi="Arial" w:eastAsia="Times New Roman" w:cs="Arial"/>
                <w:b/>
                <w:bCs/>
                <w:sz w:val="18"/>
                <w:szCs w:val="18"/>
                <w:highlight w:val="yellow"/>
                <w:lang w:val="ru-RU"/>
              </w:rPr>
            </w:pPr>
            <w:r>
              <w:rPr>
                <w:rFonts w:ascii="Arial" w:hAnsi="Arial" w:eastAsia="Times New Roman" w:cs="Arial"/>
                <w:b/>
                <w:bCs/>
                <w:sz w:val="18"/>
                <w:szCs w:val="18"/>
                <w:highlight w:val="yellow"/>
                <w:lang w:val="ru-RU"/>
              </w:rPr>
            </w:r>
            <w:r>
              <w:rPr>
                <w:rFonts w:ascii="Arial" w:hAnsi="Arial" w:eastAsia="Times New Roman" w:cs="Arial"/>
                <w:b/>
                <w:bCs/>
                <w:sz w:val="18"/>
                <w:szCs w:val="18"/>
                <w:highlight w:val="yellow"/>
                <w:lang w:val="ru-RU"/>
              </w:rPr>
            </w:r>
          </w:p>
        </w:tc>
        <w:tc>
          <w:tcPr>
            <w:shd w:val="clear" w:color="auto" w:fill="auto"/>
            <w:tcBorders>
              <w:top w:val="single" w:color="auto" w:sz="4" w:space="0"/>
              <w:left w:val="none" w:color="000000" w:sz="4" w:space="0"/>
              <w:bottom w:val="single" w:color="auto" w:sz="4"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3,898,017</w:t>
            </w:r>
            <w:r>
              <w:rPr>
                <w:rFonts w:ascii="Arial" w:hAnsi="Arial" w:eastAsia="Times New Roman" w:cs="Arial"/>
                <w:b/>
                <w:bCs/>
                <w:sz w:val="18"/>
                <w:szCs w:val="18"/>
                <w:lang w:val="ru-RU"/>
              </w:rPr>
            </w:r>
          </w:p>
        </w:tc>
        <w:tc>
          <w:tcPr>
            <w:tcBorders>
              <w:left w:val="none" w:color="000000" w:sz="4" w:space="0"/>
              <w:right w:val="none" w:color="000000" w:sz="4" w:space="0"/>
            </w:tcBorders>
            <w:tcW w:w="128" w:type="pct"/>
            <w:textDirection w:val="lrTb"/>
            <w:noWrap w:val="false"/>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gridSpan w:val="2"/>
            <w:shd w:val="clear" w:color="auto" w:fill="auto"/>
            <w:tcBorders>
              <w:top w:val="single" w:color="auto" w:sz="4" w:space="0"/>
              <w:left w:val="none" w:color="000000" w:sz="4" w:space="0"/>
              <w:bottom w:val="single" w:color="auto" w:sz="4" w:space="0"/>
              <w:right w:val="none" w:color="000000" w:sz="4" w:space="0"/>
            </w:tcBorders>
            <w:tcW w:w="769" w:type="pct"/>
            <w:vAlign w:val="bottom"/>
            <w:textDirection w:val="lrTb"/>
            <w:noWrap/>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1,430,523</w:t>
            </w:r>
            <w:r>
              <w:rPr>
                <w:rFonts w:ascii="Arial" w:hAnsi="Arial" w:eastAsia="Times New Roman" w:cs="Arial"/>
                <w:b/>
                <w:bCs/>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Ұзақ мерзімді міндеттемелер</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center"/>
              <w:spacing w:after="0" w:line="228" w:lineRule="auto"/>
              <w:rPr>
                <w:rFonts w:ascii="Arial" w:hAnsi="Arial" w:eastAsia="Times New Roman" w:cs="Arial"/>
                <w:b/>
                <w:bCs/>
                <w:sz w:val="18"/>
                <w:szCs w:val="18"/>
                <w:highlight w:val="yellow"/>
              </w:rPr>
            </w:pPr>
            <w:r>
              <w:rPr>
                <w:rFonts w:ascii="Arial" w:hAnsi="Arial" w:eastAsia="Times New Roman" w:cs="Arial"/>
                <w:b/>
                <w:bCs/>
                <w:sz w:val="18"/>
                <w:szCs w:val="18"/>
                <w:highlight w:val="yellow"/>
              </w:rPr>
            </w:r>
            <w:r>
              <w:rPr>
                <w:rFonts w:ascii="Arial" w:hAnsi="Arial" w:eastAsia="Times New Roman" w:cs="Arial"/>
                <w:b/>
                <w:bCs/>
                <w:sz w:val="18"/>
                <w:szCs w:val="18"/>
                <w:highlight w:val="yellow"/>
              </w:rPr>
            </w:r>
          </w:p>
        </w:tc>
        <w:tc>
          <w:tcPr>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tcBorders>
              <w:top w:val="none" w:color="000000" w:sz="4" w:space="0"/>
              <w:left w:val="none" w:color="000000" w:sz="4" w:space="0"/>
              <w:bottom w:val="none" w:color="000000" w:sz="4" w:space="0"/>
              <w:right w:val="none" w:color="000000" w:sz="4" w:space="0"/>
            </w:tcBorders>
            <w:tcW w:w="128" w:type="pct"/>
            <w:textDirection w:val="lrTb"/>
            <w:noWrap w:val="false"/>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gridSpan w:val="2"/>
            <w:shd w:val="clear" w:color="auto" w:fill="auto"/>
            <w:tcBorders>
              <w:top w:val="none" w:color="000000" w:sz="4" w:space="0"/>
              <w:left w:val="none" w:color="000000" w:sz="4" w:space="0"/>
              <w:bottom w:val="none" w:color="000000" w:sz="4" w:space="0"/>
              <w:right w:val="none" w:color="000000" w:sz="4" w:space="0"/>
            </w:tcBorders>
            <w:tcW w:w="769" w:type="pct"/>
            <w:vAlign w:val="bottom"/>
            <w:textDirection w:val="lrTb"/>
            <w:noWrap/>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r>
      <w:tr>
        <w:tblPrEx/>
        <w:trPr>
          <w:trHeight w:val="147"/>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val="false"/>
          </w:tcPr>
          <w:p>
            <w:pPr>
              <w:ind w:left="-34"/>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Басқа қаржылық міндеттемелер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center"/>
            <w:textDirection w:val="lrTb"/>
            <w:noWrap/>
          </w:tcPr>
          <w:p>
            <w:pPr>
              <w:ind w:left="-34"/>
              <w:jc w:val="center"/>
              <w:spacing w:after="0" w:line="228" w:lineRule="auto"/>
              <w:rPr>
                <w:rFonts w:ascii="Arial" w:hAnsi="Arial" w:eastAsia="Times New Roman" w:cs="Arial"/>
                <w:sz w:val="18"/>
                <w:szCs w:val="18"/>
                <w:highlight w:val="yellow"/>
                <w:lang w:val="ru-RU"/>
              </w:rPr>
            </w:pPr>
            <w:r>
              <w:rPr>
                <w:rFonts w:ascii="Arial" w:hAnsi="Arial" w:eastAsia="Times New Roman" w:cs="Arial"/>
                <w:sz w:val="18"/>
                <w:szCs w:val="18"/>
                <w:highlight w:val="yellow"/>
                <w:lang w:val="ru-RU"/>
              </w:rPr>
            </w:r>
            <w:r>
              <w:rPr>
                <w:rFonts w:ascii="Arial" w:hAnsi="Arial" w:eastAsia="Times New Roman" w:cs="Arial"/>
                <w:sz w:val="18"/>
                <w:szCs w:val="18"/>
                <w:highlight w:val="yellow"/>
                <w:lang w:val="ru-RU"/>
              </w:rPr>
            </w:r>
          </w:p>
        </w:tc>
        <w:tc>
          <w:tcPr>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28" w:type="pct"/>
            <w:textDirection w:val="lrTb"/>
            <w:noWrap w:val="false"/>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gridSpan w:val="2"/>
            <w:shd w:val="clear" w:color="auto" w:fill="auto"/>
            <w:tcBorders>
              <w:top w:val="none" w:color="000000" w:sz="4" w:space="0"/>
              <w:left w:val="none" w:color="000000" w:sz="4" w:space="0"/>
              <w:bottom w:val="none" w:color="000000" w:sz="4" w:space="0"/>
              <w:right w:val="none" w:color="000000" w:sz="4" w:space="0"/>
            </w:tcBorders>
            <w:tcW w:w="769" w:type="pct"/>
            <w:vAlign w:val="bottom"/>
            <w:textDirection w:val="lrTb"/>
            <w:noWrap/>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Ұзақ мерзімді міндеттемелер жиыны</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right"/>
              <w:spacing w:after="0" w:line="228" w:lineRule="auto"/>
              <w:rPr>
                <w:rFonts w:ascii="Arial" w:hAnsi="Arial" w:eastAsia="Times New Roman" w:cs="Arial"/>
                <w:b/>
                <w:bCs/>
                <w:sz w:val="18"/>
                <w:szCs w:val="18"/>
                <w:highlight w:val="yellow"/>
              </w:rPr>
            </w:pPr>
            <w:r>
              <w:rPr>
                <w:rFonts w:ascii="Arial" w:hAnsi="Arial" w:eastAsia="Times New Roman" w:cs="Arial"/>
                <w:b/>
                <w:bCs/>
                <w:sz w:val="18"/>
                <w:szCs w:val="18"/>
                <w:highlight w:val="yellow"/>
              </w:rPr>
            </w:r>
            <w:r>
              <w:rPr>
                <w:rFonts w:ascii="Arial" w:hAnsi="Arial" w:eastAsia="Times New Roman" w:cs="Arial"/>
                <w:b/>
                <w:bCs/>
                <w:sz w:val="18"/>
                <w:szCs w:val="18"/>
                <w:highlight w:val="yellow"/>
              </w:rPr>
            </w:r>
          </w:p>
        </w:tc>
        <w:tc>
          <w:tcPr>
            <w:shd w:val="clear" w:color="auto" w:fill="auto"/>
            <w:tcBorders>
              <w:top w:val="single" w:color="auto" w:sz="4" w:space="0"/>
              <w:left w:val="none" w:color="000000" w:sz="4" w:space="0"/>
              <w:bottom w:val="single" w:color="auto" w:sz="4" w:space="0"/>
              <w:right w:val="none" w:color="000000" w:sz="4" w:space="0"/>
            </w:tcBorders>
            <w:tcW w:w="745" w:type="pct"/>
            <w:textDirection w:val="lrTb"/>
            <w:noWrap/>
          </w:tcPr>
          <w:p>
            <w:pPr>
              <w:ind w:left="-34"/>
              <w:jc w:val="right"/>
              <w:spacing w:after="0" w:line="228" w:lineRule="auto"/>
              <w:rPr>
                <w:rFonts w:ascii="Arial" w:hAnsi="Arial" w:cs="Arial"/>
                <w:b/>
                <w:color w:val="000000"/>
                <w:sz w:val="18"/>
                <w:szCs w:val="18"/>
                <w:lang w:val="ru-RU"/>
              </w:rPr>
            </w:pPr>
            <w:r>
              <w:rPr>
                <w:rFonts w:ascii="Arial" w:hAnsi="Arial" w:cs="Arial"/>
                <w:b/>
                <w:color w:val="000000"/>
                <w:sz w:val="18"/>
                <w:szCs w:val="18"/>
                <w:lang w:val="kk"/>
              </w:rPr>
              <w:t xml:space="preserve">-</w:t>
            </w:r>
            <w:r>
              <w:rPr>
                <w:rFonts w:ascii="Arial" w:hAnsi="Arial" w:cs="Arial"/>
                <w:b/>
                <w:color w:val="000000"/>
                <w:sz w:val="18"/>
                <w:szCs w:val="18"/>
                <w:lang w:val="ru-RU"/>
              </w:rPr>
            </w:r>
          </w:p>
        </w:tc>
        <w:tc>
          <w:tcPr>
            <w:tcBorders>
              <w:left w:val="none" w:color="000000" w:sz="4" w:space="0"/>
              <w:right w:val="none" w:color="000000" w:sz="4" w:space="0"/>
            </w:tcBorders>
            <w:tcW w:w="128" w:type="pct"/>
            <w:textDirection w:val="lrTb"/>
            <w:noWrap w:val="false"/>
          </w:tcPr>
          <w:p>
            <w:pPr>
              <w:ind w:left="-34"/>
              <w:jc w:val="right"/>
              <w:spacing w:after="0" w:line="228" w:lineRule="auto"/>
              <w:rPr>
                <w:rFonts w:ascii="Arial" w:hAnsi="Arial" w:cs="Arial"/>
                <w:b/>
                <w:color w:val="000000"/>
                <w:sz w:val="18"/>
                <w:szCs w:val="18"/>
              </w:rPr>
            </w:pPr>
            <w:r>
              <w:rPr>
                <w:rFonts w:ascii="Arial" w:hAnsi="Arial" w:cs="Arial"/>
                <w:b/>
                <w:color w:val="000000"/>
                <w:sz w:val="18"/>
                <w:szCs w:val="18"/>
              </w:rPr>
            </w:r>
            <w:r>
              <w:rPr>
                <w:rFonts w:ascii="Arial" w:hAnsi="Arial" w:cs="Arial"/>
                <w:b/>
                <w:color w:val="000000"/>
                <w:sz w:val="18"/>
                <w:szCs w:val="18"/>
              </w:rPr>
            </w:r>
          </w:p>
        </w:tc>
        <w:tc>
          <w:tcPr>
            <w:gridSpan w:val="2"/>
            <w:shd w:val="clear" w:color="auto" w:fill="auto"/>
            <w:tcBorders>
              <w:top w:val="single" w:color="auto" w:sz="4" w:space="0"/>
              <w:left w:val="none" w:color="000000" w:sz="4" w:space="0"/>
              <w:bottom w:val="single" w:color="auto" w:sz="4" w:space="0"/>
              <w:right w:val="none" w:color="000000" w:sz="4" w:space="0"/>
            </w:tcBorders>
            <w:tcW w:w="769" w:type="pct"/>
            <w:vAlign w:val="bottom"/>
            <w:textDirection w:val="lrTb"/>
            <w:noWrap/>
          </w:tcPr>
          <w:p>
            <w:pPr>
              <w:ind w:left="-34"/>
              <w:jc w:val="right"/>
              <w:spacing w:after="0" w:line="228" w:lineRule="auto"/>
              <w:rPr>
                <w:rFonts w:ascii="Arial" w:hAnsi="Arial" w:cs="Arial"/>
                <w:b/>
                <w:color w:val="000000"/>
                <w:sz w:val="18"/>
                <w:szCs w:val="18"/>
                <w:lang w:val="ru-RU"/>
              </w:rPr>
            </w:pPr>
            <w:r>
              <w:rPr>
                <w:rFonts w:ascii="Arial" w:hAnsi="Arial" w:cs="Arial"/>
                <w:b/>
                <w:color w:val="000000"/>
                <w:sz w:val="18"/>
                <w:szCs w:val="18"/>
                <w:lang w:val="kk"/>
              </w:rPr>
              <w:t xml:space="preserve">-</w:t>
            </w:r>
            <w:r>
              <w:rPr>
                <w:rFonts w:ascii="Arial" w:hAnsi="Arial" w:cs="Arial"/>
                <w:b/>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Қысқа мерзімді міндеттемелер</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right"/>
              <w:spacing w:after="0" w:line="228" w:lineRule="auto"/>
              <w:rPr>
                <w:rFonts w:ascii="Arial" w:hAnsi="Arial" w:eastAsia="Times New Roman" w:cs="Arial"/>
                <w:sz w:val="18"/>
                <w:szCs w:val="18"/>
                <w:highlight w:val="yellow"/>
              </w:rPr>
            </w:pPr>
            <w:r>
              <w:rPr>
                <w:rFonts w:ascii="Arial" w:hAnsi="Arial" w:eastAsia="Times New Roman" w:cs="Arial"/>
                <w:sz w:val="18"/>
                <w:szCs w:val="18"/>
                <w:highlight w:val="yellow"/>
              </w:rPr>
            </w:r>
            <w:r>
              <w:rPr>
                <w:rFonts w:ascii="Arial" w:hAnsi="Arial" w:eastAsia="Times New Roman" w:cs="Arial"/>
                <w:sz w:val="18"/>
                <w:szCs w:val="18"/>
                <w:highlight w:val="yellow"/>
              </w:rPr>
            </w:r>
          </w:p>
        </w:tc>
        <w:tc>
          <w:tcPr>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tcBorders>
              <w:top w:val="none" w:color="000000" w:sz="4" w:space="0"/>
              <w:left w:val="none" w:color="000000" w:sz="4" w:space="0"/>
              <w:bottom w:val="none" w:color="000000" w:sz="4" w:space="0"/>
              <w:right w:val="none" w:color="000000" w:sz="4" w:space="0"/>
            </w:tcBorders>
            <w:tcW w:w="128" w:type="pct"/>
            <w:textDirection w:val="lrTb"/>
            <w:noWrap w:val="false"/>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gridSpan w:val="2"/>
            <w:shd w:val="clear" w:color="auto" w:fill="auto"/>
            <w:tcBorders>
              <w:top w:val="none" w:color="000000" w:sz="4" w:space="0"/>
              <w:left w:val="none" w:color="000000" w:sz="4" w:space="0"/>
              <w:bottom w:val="none" w:color="000000" w:sz="4" w:space="0"/>
              <w:right w:val="none" w:color="000000" w:sz="4" w:space="0"/>
            </w:tcBorders>
            <w:tcW w:w="769" w:type="pct"/>
            <w:vAlign w:val="bottom"/>
            <w:textDirection w:val="lrTb"/>
            <w:noWrap/>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Сауда кредиторлық берешек</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15</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16,539</w:t>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128" w:type="pct"/>
            <w:textDirection w:val="lrTb"/>
            <w:noWrap w:val="false"/>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gridSpan w:val="2"/>
            <w:shd w:val="clear" w:color="auto" w:fill="auto"/>
            <w:tcBorders>
              <w:top w:val="none" w:color="000000" w:sz="4" w:space="0"/>
              <w:left w:val="none" w:color="000000" w:sz="4" w:space="0"/>
              <w:bottom w:val="none" w:color="000000" w:sz="4" w:space="0"/>
              <w:right w:val="none" w:color="000000" w:sz="4" w:space="0"/>
            </w:tcBorders>
            <w:tcW w:w="769"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7,965</w:t>
            </w:r>
            <w:r>
              <w:rPr>
                <w:rFonts w:ascii="Arial" w:hAnsi="Arial" w:eastAsia="Times New Roman" w:cs="Arial"/>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Алынған аванстар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17</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630,530</w:t>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128" w:type="pct"/>
            <w:textDirection w:val="lrTb"/>
            <w:noWrap w:val="false"/>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gridSpan w:val="2"/>
            <w:shd w:val="clear" w:color="auto" w:fill="auto"/>
            <w:tcBorders>
              <w:top w:val="none" w:color="000000" w:sz="4" w:space="0"/>
              <w:left w:val="none" w:color="000000" w:sz="4" w:space="0"/>
              <w:bottom w:val="none" w:color="000000" w:sz="4" w:space="0"/>
              <w:right w:val="none" w:color="000000" w:sz="4" w:space="0"/>
            </w:tcBorders>
            <w:tcW w:w="769"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566,054</w:t>
            </w:r>
            <w:r>
              <w:rPr>
                <w:rFonts w:ascii="Arial" w:hAnsi="Arial" w:eastAsia="Times New Roman" w:cs="Arial"/>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sz w:val="18"/>
                <w:szCs w:val="18"/>
              </w:rPr>
            </w:pPr>
            <w:r>
              <w:rPr>
                <w:rFonts w:ascii="Arial" w:hAnsi="Arial" w:eastAsia="Times New Roman" w:cs="Arial"/>
                <w:sz w:val="18"/>
                <w:szCs w:val="18"/>
                <w:lang w:val="kk"/>
              </w:rPr>
              <w:t xml:space="preserve">Басқа салықтар мен төлемдер </w:t>
            </w:r>
            <w:r>
              <w:rPr>
                <w:rFonts w:ascii="Arial" w:hAnsi="Arial" w:eastAsia="Times New Roman" w:cs="Arial"/>
                <w:sz w:val="18"/>
                <w:szCs w:val="18"/>
                <w:lang w:val="kk"/>
              </w:rPr>
              <w:t xml:space="preserve">бойынша міндеттемелер</w:t>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18</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37,340</w:t>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128" w:type="pct"/>
            <w:textDirection w:val="lrTb"/>
            <w:noWrap w:val="false"/>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gridSpan w:val="2"/>
            <w:shd w:val="clear" w:color="auto" w:fill="auto"/>
            <w:tcBorders>
              <w:top w:val="none" w:color="000000" w:sz="4" w:space="0"/>
              <w:left w:val="none" w:color="000000" w:sz="4" w:space="0"/>
              <w:bottom w:val="none" w:color="000000" w:sz="4" w:space="0"/>
              <w:right w:val="none" w:color="000000" w:sz="4" w:space="0"/>
            </w:tcBorders>
            <w:tcW w:w="769"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25,568</w:t>
            </w:r>
            <w:r>
              <w:rPr>
                <w:rFonts w:ascii="Arial" w:hAnsi="Arial" w:eastAsia="Times New Roman" w:cs="Arial"/>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Басқа міндеттемелер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16</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92,837</w:t>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128" w:type="pct"/>
            <w:textDirection w:val="lrTb"/>
            <w:noWrap w:val="false"/>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gridSpan w:val="2"/>
            <w:shd w:val="clear" w:color="auto" w:fill="auto"/>
            <w:tcBorders>
              <w:top w:val="none" w:color="000000" w:sz="4" w:space="0"/>
              <w:left w:val="none" w:color="000000" w:sz="4" w:space="0"/>
              <w:bottom w:val="none" w:color="000000" w:sz="4" w:space="0"/>
              <w:right w:val="none" w:color="000000" w:sz="4" w:space="0"/>
            </w:tcBorders>
            <w:tcW w:w="769"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94,989</w:t>
            </w:r>
            <w:r>
              <w:rPr>
                <w:rFonts w:ascii="Arial" w:hAnsi="Arial" w:eastAsia="Times New Roman" w:cs="Arial"/>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Қысқа мерзімді міндеттемелер жиыны</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777,246</w:t>
            </w:r>
            <w:r>
              <w:rPr>
                <w:rFonts w:ascii="Arial" w:hAnsi="Arial" w:eastAsia="Times New Roman" w:cs="Arial"/>
                <w:b/>
                <w:bCs/>
                <w:sz w:val="18"/>
                <w:szCs w:val="18"/>
                <w:lang w:val="ru-RU"/>
              </w:rPr>
            </w:r>
          </w:p>
        </w:tc>
        <w:tc>
          <w:tcPr>
            <w:tcBorders>
              <w:left w:val="none" w:color="000000" w:sz="4" w:space="0"/>
              <w:right w:val="none" w:color="000000" w:sz="4" w:space="0"/>
            </w:tcBorders>
            <w:tcW w:w="128" w:type="pct"/>
            <w:textDirection w:val="lrTb"/>
            <w:noWrap w:val="false"/>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gridSpan w:val="2"/>
            <w:shd w:val="clear" w:color="auto" w:fill="auto"/>
            <w:tcBorders>
              <w:top w:val="single" w:color="auto" w:sz="4" w:space="0"/>
              <w:left w:val="none" w:color="000000" w:sz="4" w:space="0"/>
              <w:bottom w:val="single" w:color="auto" w:sz="4" w:space="0"/>
              <w:right w:val="none" w:color="000000" w:sz="4" w:space="0"/>
            </w:tcBorders>
            <w:tcW w:w="769" w:type="pct"/>
            <w:vAlign w:val="bottom"/>
            <w:textDirection w:val="lrTb"/>
            <w:noWrap/>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694,576</w:t>
            </w:r>
            <w:r>
              <w:rPr>
                <w:rFonts w:ascii="Arial" w:hAnsi="Arial" w:eastAsia="Times New Roman" w:cs="Arial"/>
                <w:b/>
                <w:bCs/>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Міндеттемелердің жиыны</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tcBorders>
              <w:left w:val="none" w:color="000000" w:sz="4" w:space="0"/>
              <w:right w:val="none" w:color="000000" w:sz="4" w:space="0"/>
            </w:tcBorders>
            <w:tcW w:w="128" w:type="pct"/>
            <w:textDirection w:val="lrTb"/>
            <w:noWrap w:val="false"/>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gridSpan w:val="2"/>
            <w:shd w:val="clear" w:color="auto" w:fill="auto"/>
            <w:tcBorders>
              <w:top w:val="single" w:color="auto" w:sz="4" w:space="0"/>
              <w:left w:val="none" w:color="000000" w:sz="4" w:space="0"/>
              <w:bottom w:val="single" w:color="auto" w:sz="4" w:space="0"/>
              <w:right w:val="none" w:color="000000" w:sz="4" w:space="0"/>
            </w:tcBorders>
            <w:tcW w:w="769" w:type="pct"/>
            <w:vAlign w:val="bottom"/>
            <w:textDirection w:val="lrTb"/>
            <w:noWrap/>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59" w:type="pct"/>
            <w:vAlign w:val="bottom"/>
            <w:textDirection w:val="lrTb"/>
            <w:noWrap/>
          </w:tcPr>
          <w:p>
            <w:pPr>
              <w:ind w:left="-34"/>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Капитал және міндеттемелер жиыны</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99" w:type="pct"/>
            <w:vAlign w:val="bottom"/>
            <w:textDirection w:val="lrTb"/>
            <w:noWrap/>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single" w:color="auto" w:sz="4" w:space="0"/>
              <w:left w:val="none" w:color="000000" w:sz="4" w:space="0"/>
              <w:bottom w:val="single" w:color="auto" w:sz="6" w:space="0"/>
              <w:right w:val="none" w:color="000000" w:sz="4" w:space="0"/>
            </w:tcBorders>
            <w:tcW w:w="745" w:type="pct"/>
            <w:vAlign w:val="bottom"/>
            <w:textDirection w:val="lrTb"/>
            <w:noWrap/>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4,675,263</w:t>
            </w:r>
            <w:r>
              <w:rPr>
                <w:rFonts w:ascii="Arial" w:hAnsi="Arial" w:eastAsia="Times New Roman" w:cs="Arial"/>
                <w:b/>
                <w:bCs/>
                <w:sz w:val="18"/>
                <w:szCs w:val="18"/>
                <w:lang w:val="ru-RU"/>
              </w:rPr>
            </w:r>
          </w:p>
        </w:tc>
        <w:tc>
          <w:tcPr>
            <w:tcBorders>
              <w:left w:val="none" w:color="000000" w:sz="4" w:space="0"/>
              <w:right w:val="none" w:color="000000" w:sz="4" w:space="0"/>
            </w:tcBorders>
            <w:tcW w:w="128" w:type="pct"/>
            <w:textDirection w:val="lrTb"/>
            <w:noWrap w:val="false"/>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gridSpan w:val="2"/>
            <w:shd w:val="clear" w:color="auto" w:fill="auto"/>
            <w:tcBorders>
              <w:top w:val="single" w:color="auto" w:sz="4" w:space="0"/>
              <w:left w:val="none" w:color="000000" w:sz="4" w:space="0"/>
              <w:bottom w:val="single" w:color="auto" w:sz="6" w:space="0"/>
              <w:right w:val="none" w:color="000000" w:sz="4" w:space="0"/>
            </w:tcBorders>
            <w:tcW w:w="769" w:type="pct"/>
            <w:vAlign w:val="bottom"/>
            <w:textDirection w:val="lrTb"/>
            <w:noWrap/>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2,125,099</w:t>
            </w:r>
            <w:r>
              <w:rPr>
                <w:rFonts w:ascii="Arial" w:hAnsi="Arial" w:eastAsia="Times New Roman" w:cs="Arial"/>
                <w:b/>
                <w:bCs/>
                <w:sz w:val="18"/>
                <w:szCs w:val="18"/>
                <w:lang w:val="ru-RU"/>
              </w:rPr>
            </w:r>
          </w:p>
        </w:tc>
      </w:tr>
    </w:tbl>
    <w:p>
      <w:pPr>
        <w:contextualSpacing/>
        <w:spacing w:after="0" w:line="240" w:lineRule="auto"/>
        <w:tabs>
          <w:tab w:val="left" w:pos="10980" w:leader="none"/>
        </w:tabs>
        <w:rPr>
          <w:rFonts w:ascii="Arial" w:hAnsi="Arial" w:cs="Arial"/>
          <w:sz w:val="20"/>
          <w:szCs w:val="20"/>
          <w:lang w:val="ru-RU"/>
        </w:rPr>
      </w:pPr>
      <w:r>
        <w:rPr>
          <w:rFonts w:ascii="Arial" w:hAnsi="Arial" w:cs="Arial"/>
          <w:sz w:val="20"/>
          <w:szCs w:val="20"/>
          <w:lang w:val="ru-RU"/>
        </w:rPr>
      </w:r>
      <w:r>
        <w:rPr>
          <w:rFonts w:ascii="Arial" w:hAnsi="Arial" w:cs="Arial"/>
          <w:sz w:val="20"/>
          <w:szCs w:val="20"/>
          <w:lang w:val="ru-RU"/>
        </w:rPr>
      </w:r>
    </w:p>
    <w:p>
      <w:pPr>
        <w:contextualSpacing/>
        <w:spacing w:before="480" w:after="600" w:line="240" w:lineRule="auto"/>
        <w:tabs>
          <w:tab w:val="left" w:pos="10980" w:leader="none"/>
        </w:tabs>
        <w:rPr>
          <w:rFonts w:ascii="Arial" w:hAnsi="Arial" w:cs="Arial"/>
          <w:sz w:val="20"/>
          <w:szCs w:val="20"/>
          <w:lang w:val="ru-RU"/>
        </w:rPr>
      </w:pPr>
      <w:r>
        <w:rPr>
          <w:rFonts w:ascii="Arial" w:hAnsi="Arial" w:cs="Arial"/>
          <w:sz w:val="20"/>
          <w:szCs w:val="20"/>
          <w:lang w:val="ru-RU"/>
        </w:rPr>
      </w:r>
      <w:r>
        <w:rPr>
          <w:rFonts w:ascii="Arial" w:hAnsi="Arial" w:cs="Arial"/>
          <w:sz w:val="20"/>
          <w:szCs w:val="20"/>
          <w:lang w:val="ru-RU"/>
        </w:rPr>
      </w:r>
    </w:p>
    <w:p>
      <w:pPr>
        <w:spacing w:before="120" w:after="0" w:line="240" w:lineRule="auto"/>
        <w:tabs>
          <w:tab w:val="left" w:pos="6521" w:leader="none"/>
          <w:tab w:val="left" w:pos="10980" w:leader="none"/>
        </w:tabs>
        <w:rPr>
          <w:rFonts w:ascii="Arial" w:hAnsi="Arial" w:cs="Arial"/>
          <w:sz w:val="20"/>
          <w:szCs w:val="20"/>
          <w:lang w:val="ru-RU"/>
        </w:rPr>
      </w:pPr>
      <w:r/>
      <w:bookmarkStart w:id="5" w:name="_Hlk185328816"/>
      <w:r>
        <w:rPr>
          <w:rFonts w:ascii="Arial" w:hAnsi="Arial" w:cs="Arial"/>
          <w:color w:val="000000"/>
          <w:sz w:val="20"/>
          <w:szCs w:val="20"/>
          <w:lang w:val="kk"/>
        </w:rPr>
        <w:t xml:space="preserve">___________________</w:t>
      </w:r>
      <w:r>
        <w:rPr>
          <w:rFonts w:ascii="Arial" w:hAnsi="Arial" w:cs="Arial"/>
          <w:color w:val="000000"/>
          <w:sz w:val="20"/>
          <w:szCs w:val="20"/>
          <w:lang w:val="kk"/>
        </w:rPr>
        <w:tab/>
      </w:r>
      <w:r>
        <w:rPr>
          <w:rFonts w:ascii="Arial" w:hAnsi="Arial" w:cs="Arial"/>
          <w:color w:val="000000"/>
          <w:sz w:val="20"/>
          <w:szCs w:val="20"/>
          <w:lang w:val="kk"/>
        </w:rPr>
        <w:t xml:space="preserve">___________________</w:t>
      </w:r>
      <w:r>
        <w:rPr>
          <w:rFonts w:ascii="Arial" w:hAnsi="Arial" w:cs="Arial"/>
          <w:color w:val="000000"/>
          <w:sz w:val="20"/>
          <w:szCs w:val="20"/>
          <w:lang w:val="kk"/>
        </w:rPr>
        <w:tab/>
        <w:t xml:space="preserve"> </w:t>
      </w:r>
      <w:r>
        <w:rPr>
          <w:rFonts w:ascii="Arial" w:hAnsi="Arial" w:cs="Arial"/>
          <w:sz w:val="20"/>
          <w:szCs w:val="20"/>
          <w:lang w:val="ru-RU"/>
        </w:rPr>
      </w:r>
    </w:p>
    <w:p>
      <w:pPr>
        <w:spacing w:line="240" w:lineRule="auto"/>
        <w:rPr>
          <w:rFonts w:ascii="Arial" w:hAnsi="Arial" w:cs="Arial"/>
          <w:color w:val="000000"/>
          <w:sz w:val="20"/>
          <w:szCs w:val="20"/>
          <w:lang w:val="ru-RU"/>
        </w:rPr>
      </w:pPr>
      <w:r>
        <w:rPr>
          <w:rFonts w:ascii="Arial" w:hAnsi="Arial" w:cs="Arial"/>
          <w:color w:val="000000"/>
          <w:sz w:val="20"/>
          <w:szCs w:val="20"/>
          <w:lang w:val="kk"/>
        </w:rPr>
        <w:t xml:space="preserve">Ректор </w:t>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t xml:space="preserve">Бас бухгалтер</w:t>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ru-RU"/>
        </w:rPr>
      </w:r>
    </w:p>
    <w:p>
      <w:pPr>
        <w:spacing w:after="0" w:line="240" w:lineRule="auto"/>
        <w:rPr>
          <w:rFonts w:ascii="Arial" w:hAnsi="Arial" w:cs="Arial"/>
          <w:color w:val="000000"/>
          <w:sz w:val="20"/>
          <w:szCs w:val="20"/>
          <w:lang w:val="ru-RU"/>
        </w:rPr>
      </w:pPr>
      <w:r>
        <w:rPr>
          <w:rFonts w:ascii="Arial" w:hAnsi="Arial" w:cs="Arial"/>
          <w:color w:val="000000"/>
          <w:sz w:val="20"/>
          <w:szCs w:val="20"/>
          <w:lang w:val="kk"/>
        </w:rPr>
        <w:t xml:space="preserve">М. Б. Имандосова</w:t>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t xml:space="preserve">С. А. Ким</w:t>
      </w:r>
      <w:bookmarkEnd w:id="5"/>
      <w:r>
        <w:rPr>
          <w:rFonts w:ascii="Arial" w:hAnsi="Arial" w:cs="Arial"/>
          <w:color w:val="000000"/>
          <w:sz w:val="20"/>
          <w:szCs w:val="20"/>
          <w:lang w:val="ru-RU"/>
        </w:rPr>
      </w:r>
    </w:p>
    <w:p>
      <w:pPr>
        <w:contextualSpacing/>
        <w:spacing w:before="480" w:after="600" w:line="240" w:lineRule="auto"/>
        <w:tabs>
          <w:tab w:val="left" w:pos="10980" w:leader="none"/>
        </w:tabs>
        <w:rPr>
          <w:rFonts w:ascii="Arial" w:hAnsi="Arial" w:cs="Arial"/>
          <w:sz w:val="20"/>
          <w:szCs w:val="20"/>
          <w:lang w:val="ru-RU"/>
        </w:rPr>
      </w:pPr>
      <w:r>
        <w:rPr>
          <w:rFonts w:ascii="Arial" w:hAnsi="Arial" w:cs="Arial"/>
          <w:sz w:val="20"/>
          <w:szCs w:val="20"/>
          <w:lang w:val="ru-RU"/>
        </w:rPr>
      </w:r>
      <w:r>
        <w:rPr>
          <w:rFonts w:ascii="Arial" w:hAnsi="Arial" w:cs="Arial"/>
          <w:sz w:val="20"/>
          <w:szCs w:val="20"/>
          <w:lang w:val="ru-RU"/>
        </w:rPr>
      </w:r>
    </w:p>
    <w:p>
      <w:pPr>
        <w:contextualSpacing/>
        <w:spacing w:before="480" w:after="600" w:line="240" w:lineRule="auto"/>
        <w:tabs>
          <w:tab w:val="left" w:pos="10980" w:leader="none"/>
        </w:tabs>
        <w:rPr>
          <w:rFonts w:ascii="Arial" w:hAnsi="Arial" w:cs="Arial"/>
          <w:sz w:val="20"/>
          <w:szCs w:val="20"/>
          <w:lang w:val="ru-RU"/>
        </w:rPr>
      </w:pPr>
      <w:r>
        <w:rPr>
          <w:rFonts w:ascii="Arial" w:hAnsi="Arial" w:cs="Arial"/>
          <w:sz w:val="20"/>
          <w:szCs w:val="20"/>
          <w:lang w:val="ru-RU"/>
        </w:rPr>
      </w:r>
      <w:r>
        <w:rPr>
          <w:rFonts w:ascii="Arial" w:hAnsi="Arial" w:cs="Arial"/>
          <w:sz w:val="20"/>
          <w:szCs w:val="20"/>
          <w:lang w:val="ru-RU"/>
        </w:rPr>
      </w:r>
    </w:p>
    <w:p>
      <w:pPr>
        <w:spacing w:after="120" w:line="240" w:lineRule="auto"/>
        <w:tabs>
          <w:tab w:val="left" w:pos="6120" w:leader="none"/>
          <w:tab w:val="left" w:pos="10980" w:leader="none"/>
        </w:tabs>
        <w:rPr>
          <w:rFonts w:ascii="Arial" w:hAnsi="Arial" w:cs="Arial"/>
          <w:sz w:val="20"/>
          <w:szCs w:val="20"/>
          <w:lang w:val="ru-RU"/>
        </w:rPr>
      </w:pPr>
      <w:r>
        <w:rPr>
          <w:rFonts w:ascii="Arial" w:hAnsi="Arial" w:cs="Arial"/>
          <w:sz w:val="20"/>
          <w:szCs w:val="20"/>
          <w:lang w:val="ru-RU"/>
        </w:rPr>
      </w:r>
      <w:r>
        <w:rPr>
          <w:rFonts w:ascii="Arial" w:hAnsi="Arial" w:cs="Arial"/>
          <w:sz w:val="20"/>
          <w:szCs w:val="20"/>
          <w:lang w:val="ru-RU"/>
        </w:rPr>
      </w:r>
    </w:p>
    <w:p>
      <w:pPr>
        <w:rPr>
          <w:rFonts w:ascii="Arial" w:hAnsi="Arial" w:cs="Arial"/>
          <w:sz w:val="20"/>
          <w:szCs w:val="20"/>
          <w:lang w:val="ru-RU"/>
        </w:rPr>
      </w:pPr>
      <w:r>
        <w:rPr>
          <w:rFonts w:ascii="Arial" w:hAnsi="Arial" w:cs="Arial"/>
          <w:sz w:val="20"/>
          <w:szCs w:val="20"/>
          <w:lang w:val="ru-RU"/>
        </w:rPr>
        <w:br w:type="page" w:clear="all"/>
      </w:r>
      <w:r>
        <w:rPr>
          <w:rFonts w:ascii="Arial" w:hAnsi="Arial" w:cs="Arial"/>
          <w:sz w:val="20"/>
          <w:szCs w:val="20"/>
          <w:lang w:val="ru-RU"/>
        </w:rPr>
      </w:r>
    </w:p>
    <w:p>
      <w:pPr>
        <w:rPr>
          <w:rFonts w:ascii="Arial" w:hAnsi="Arial" w:cs="Arial"/>
          <w:sz w:val="20"/>
          <w:szCs w:val="20"/>
          <w:lang w:val="ru-RU"/>
        </w:rPr>
        <w:sectPr>
          <w:headerReference w:type="default" r:id="rId10"/>
          <w:headerReference w:type="first" r:id="rId11"/>
          <w:footerReference w:type="default" r:id="rId26"/>
          <w:footerReference w:type="first" r:id="rId27"/>
          <w:footnotePr/>
          <w:endnotePr/>
          <w:type w:val="nextPage"/>
          <w:pgSz w:w="12240" w:h="15840" w:orient="portrait"/>
          <w:pgMar w:top="333" w:right="720" w:bottom="720" w:left="1080" w:header="720" w:footer="720" w:gutter="0"/>
          <w:pgNumType w:start="7"/>
          <w:cols w:num="1" w:sep="0" w:space="720" w:equalWidth="1"/>
          <w:docGrid w:linePitch="360"/>
          <w:titlePg/>
        </w:sectPr>
      </w:pPr>
      <w:r>
        <w:rPr>
          <w:rFonts w:ascii="Arial" w:hAnsi="Arial" w:cs="Arial"/>
          <w:sz w:val="20"/>
          <w:szCs w:val="20"/>
          <w:lang w:val="ru-RU"/>
        </w:rPr>
      </w:r>
      <w:r>
        <w:rPr>
          <w:rFonts w:ascii="Arial" w:hAnsi="Arial" w:cs="Arial"/>
          <w:sz w:val="20"/>
          <w:szCs w:val="20"/>
          <w:lang w:val="ru-RU"/>
        </w:rPr>
      </w:r>
    </w:p>
    <w:tbl>
      <w:tblPr>
        <w:tblpPr w:horzAnchor="text" w:tblpX="851" w:vertAnchor="text" w:tblpY="1" w:leftFromText="180" w:topFromText="0" w:rightFromText="180" w:bottomFromText="0"/>
        <w:tblW w:w="4418" w:type="pct"/>
        <w:tblCellMar>
          <w:left w:w="28" w:type="dxa"/>
          <w:right w:w="28" w:type="dxa"/>
        </w:tblCellMar>
        <w:tblLook w:val="04A0" w:firstRow="1" w:lastRow="0" w:firstColumn="1" w:lastColumn="0" w:noHBand="0" w:noVBand="1"/>
      </w:tblPr>
      <w:tblGrid>
        <w:gridCol w:w="4221"/>
        <w:gridCol w:w="1306"/>
        <w:gridCol w:w="141"/>
        <w:gridCol w:w="143"/>
        <w:gridCol w:w="1852"/>
        <w:gridCol w:w="117"/>
        <w:gridCol w:w="2144"/>
      </w:tblGrid>
      <w:tr>
        <w:tblPrEx/>
        <w:trPr>
          <w:trHeight w:val="595"/>
        </w:trPr>
        <w:tc>
          <w:tcPr>
            <w:shd w:val="clear" w:color="auto" w:fill="auto"/>
            <w:tcBorders>
              <w:top w:val="none" w:color="000000" w:sz="4" w:space="0"/>
              <w:left w:val="none" w:color="000000" w:sz="4" w:space="0"/>
              <w:bottom w:val="none" w:color="000000" w:sz="4" w:space="0"/>
              <w:right w:val="none" w:color="000000" w:sz="4" w:space="0"/>
            </w:tcBorders>
            <w:tcW w:w="2127" w:type="pct"/>
            <w:vAlign w:val="center"/>
            <w:textDirection w:val="lrTb"/>
            <w:noWrap/>
          </w:tcPr>
          <w:p>
            <w:pPr>
              <w:ind w:left="851"/>
              <w:jc w:val="center"/>
              <w:spacing w:after="0" w:line="240" w:lineRule="auto"/>
              <w:rPr>
                <w:rFonts w:ascii="Arial" w:hAnsi="Arial" w:eastAsia="Times New Roman" w:cs="Arial"/>
                <w:b/>
                <w:sz w:val="18"/>
                <w:szCs w:val="18"/>
                <w:lang w:val="ru-RU" w:eastAsia="ru-RU"/>
              </w:rPr>
            </w:pPr>
            <w:r>
              <w:rPr>
                <w:rFonts w:ascii="Arial" w:hAnsi="Arial" w:eastAsia="Times New Roman" w:cs="Arial"/>
                <w:b/>
                <w:sz w:val="18"/>
                <w:szCs w:val="18"/>
                <w:lang w:val="ru-RU" w:eastAsia="ru-RU"/>
              </w:rPr>
            </w:r>
            <w:r>
              <w:rPr>
                <w:rFonts w:ascii="Arial" w:hAnsi="Arial" w:eastAsia="Times New Roman" w:cs="Arial"/>
                <w:b/>
                <w:sz w:val="18"/>
                <w:szCs w:val="18"/>
                <w:lang w:val="ru-RU" w:eastAsia="ru-RU"/>
              </w:rPr>
            </w:r>
          </w:p>
        </w:tc>
        <w:tc>
          <w:tcPr>
            <w:shd w:val="clear" w:color="auto" w:fill="auto"/>
            <w:tcBorders>
              <w:left w:val="none" w:color="000000" w:sz="4" w:space="0"/>
              <w:right w:val="none" w:color="000000" w:sz="4" w:space="0"/>
            </w:tcBorders>
            <w:tcW w:w="658" w:type="pct"/>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Жарғылық </w:t>
            </w:r>
            <w:r>
              <w:rPr>
                <w:rFonts w:ascii="Arial" w:hAnsi="Arial" w:eastAsia="Times New Roman" w:cs="Arial"/>
                <w:b/>
                <w:bCs/>
                <w:sz w:val="18"/>
                <w:szCs w:val="18"/>
                <w:lang w:val="kk" w:eastAsia="ru-RU"/>
              </w:rPr>
              <w:br/>
            </w:r>
            <w:r>
              <w:rPr>
                <w:rFonts w:ascii="Arial" w:hAnsi="Arial" w:eastAsia="Times New Roman" w:cs="Arial"/>
                <w:b/>
                <w:bCs/>
                <w:sz w:val="18"/>
                <w:szCs w:val="18"/>
                <w:lang w:val="kk" w:eastAsia="ru-RU"/>
              </w:rPr>
              <w:t xml:space="preserve">капитал</w:t>
            </w:r>
            <w:r>
              <w:rPr>
                <w:rFonts w:ascii="Arial" w:hAnsi="Arial" w:eastAsia="Times New Roman" w:cs="Arial"/>
                <w:b/>
                <w:bCs/>
                <w:sz w:val="18"/>
                <w:szCs w:val="18"/>
                <w:lang w:val="ru-RU" w:eastAsia="ru-RU"/>
              </w:rPr>
            </w:r>
          </w:p>
        </w:tc>
        <w:tc>
          <w:tcPr>
            <w:shd w:val="clear" w:color="auto" w:fill="auto"/>
            <w:tcBorders>
              <w:left w:val="none" w:color="000000" w:sz="4" w:space="0"/>
              <w:right w:val="none" w:color="000000" w:sz="4" w:space="0"/>
            </w:tcBorders>
            <w:tcW w:w="71" w:type="pct"/>
            <w:textDirection w:val="lrTb"/>
            <w:noWrap w:val="false"/>
          </w:tcPr>
          <w:p>
            <w:pPr>
              <w:ind w:left="851"/>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left w:val="none" w:color="000000" w:sz="4" w:space="0"/>
              <w:right w:val="none" w:color="000000" w:sz="4" w:space="0"/>
            </w:tcBorders>
            <w:tcW w:w="72" w:type="pct"/>
            <w:textDirection w:val="lrTb"/>
            <w:noWrap w:val="false"/>
          </w:tcPr>
          <w:p>
            <w:pPr>
              <w:ind w:left="851"/>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left w:val="none" w:color="000000" w:sz="4" w:space="0"/>
              <w:right w:val="none" w:color="000000" w:sz="4" w:space="0"/>
            </w:tcBorders>
            <w:tcW w:w="933" w:type="pct"/>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Бөлінбеген пайда</w:t>
            </w:r>
            <w:r>
              <w:rPr>
                <w:rFonts w:ascii="Arial" w:hAnsi="Arial" w:eastAsia="Times New Roman" w:cs="Arial"/>
                <w:b/>
                <w:bCs/>
                <w:sz w:val="18"/>
                <w:szCs w:val="18"/>
                <w:lang w:val="ru-RU" w:eastAsia="ru-RU"/>
              </w:rPr>
            </w:r>
          </w:p>
        </w:tc>
        <w:tc>
          <w:tcPr>
            <w:shd w:val="clear" w:color="auto" w:fill="auto"/>
            <w:tcBorders>
              <w:left w:val="none" w:color="000000" w:sz="4" w:space="0"/>
              <w:right w:val="none" w:color="000000" w:sz="4" w:space="0"/>
            </w:tcBorders>
            <w:tcW w:w="59" w:type="pct"/>
            <w:textDirection w:val="lrTb"/>
            <w:noWrap/>
          </w:tcPr>
          <w:p>
            <w:pPr>
              <w:ind w:left="851"/>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left w:val="none" w:color="000000" w:sz="4" w:space="0"/>
              <w:right w:val="none" w:color="000000" w:sz="4" w:space="0"/>
            </w:tcBorders>
            <w:tcW w:w="1080" w:type="pct"/>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br/>
              <w:t xml:space="preserve">Меншікті капиталдың жиыны</w:t>
            </w:r>
            <w:r>
              <w:rPr>
                <w:rFonts w:ascii="Arial" w:hAnsi="Arial" w:eastAsia="Times New Roman" w:cs="Arial"/>
                <w:b/>
                <w:bCs/>
                <w:sz w:val="18"/>
                <w:szCs w:val="18"/>
                <w:lang w:val="ru-RU" w:eastAsia="ru-RU"/>
              </w:rPr>
            </w:r>
          </w:p>
        </w:tc>
      </w:tr>
      <w:tr>
        <w:tblPrEx/>
        <w:trPr>
          <w:trHeight w:val="227"/>
        </w:trPr>
        <w:tc>
          <w:tcPr>
            <w:shd w:val="clear" w:color="auto" w:fill="auto"/>
            <w:tcBorders>
              <w:left w:val="none" w:color="000000" w:sz="4" w:space="0"/>
              <w:bottom w:val="none" w:color="000000" w:sz="4" w:space="0"/>
              <w:right w:val="none" w:color="000000" w:sz="4" w:space="0"/>
            </w:tcBorders>
            <w:tcW w:w="2127" w:type="pct"/>
            <w:vAlign w:val="center"/>
            <w:textDirection w:val="lrTb"/>
            <w:noWrap/>
          </w:tcPr>
          <w:p>
            <w:pPr>
              <w:ind w:left="851"/>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left w:val="none" w:color="000000" w:sz="4" w:space="0"/>
              <w:bottom w:val="none" w:color="000000" w:sz="4" w:space="0"/>
              <w:right w:val="none" w:color="000000" w:sz="4" w:space="0"/>
            </w:tcBorders>
            <w:tcW w:w="658" w:type="pct"/>
            <w:vAlign w:val="bottom"/>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left w:val="none" w:color="000000" w:sz="4" w:space="0"/>
              <w:bottom w:val="none" w:color="000000" w:sz="4" w:space="0"/>
              <w:right w:val="none" w:color="000000" w:sz="4" w:space="0"/>
            </w:tcBorders>
            <w:tcW w:w="71" w:type="pct"/>
            <w:vAlign w:val="bottom"/>
            <w:textDirection w:val="lrTb"/>
            <w:noWrap w:val="false"/>
          </w:tcPr>
          <w:p>
            <w:pPr>
              <w:ind w:left="851" w:right="115"/>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c>
          <w:tcPr>
            <w:shd w:val="clear" w:color="auto" w:fill="auto"/>
            <w:tcBorders>
              <w:left w:val="none" w:color="000000" w:sz="4" w:space="0"/>
              <w:bottom w:val="none" w:color="000000" w:sz="4" w:space="0"/>
              <w:right w:val="none" w:color="000000" w:sz="4" w:space="0"/>
            </w:tcBorders>
            <w:tcW w:w="72" w:type="pct"/>
            <w:vAlign w:val="bottom"/>
            <w:textDirection w:val="lrTb"/>
            <w:noWrap w:val="false"/>
          </w:tcPr>
          <w:p>
            <w:pPr>
              <w:ind w:left="851" w:right="115"/>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c>
          <w:tcPr>
            <w:shd w:val="clear" w:color="auto" w:fill="auto"/>
            <w:tcBorders>
              <w:left w:val="none" w:color="000000" w:sz="4" w:space="0"/>
              <w:bottom w:val="none" w:color="000000" w:sz="4" w:space="0"/>
              <w:right w:val="none" w:color="000000" w:sz="4" w:space="0"/>
            </w:tcBorders>
            <w:tcW w:w="933" w:type="pct"/>
            <w:vAlign w:val="bottom"/>
            <w:textDirection w:val="lrTb"/>
            <w:noWrap w:val="false"/>
          </w:tcPr>
          <w:p>
            <w:pPr>
              <w:ind w:right="115"/>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c>
          <w:tcPr>
            <w:shd w:val="clear" w:color="auto" w:fill="auto"/>
            <w:tcBorders>
              <w:left w:val="none" w:color="000000" w:sz="4" w:space="0"/>
              <w:bottom w:val="none" w:color="000000" w:sz="4" w:space="0"/>
              <w:right w:val="none" w:color="000000" w:sz="4" w:space="0"/>
            </w:tcBorders>
            <w:tcW w:w="59" w:type="pct"/>
            <w:vAlign w:val="bottom"/>
            <w:textDirection w:val="lrTb"/>
            <w:noWrap/>
          </w:tcPr>
          <w:p>
            <w:pPr>
              <w:ind w:left="851" w:right="115"/>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c>
          <w:tcPr>
            <w:shd w:val="clear" w:color="auto" w:fill="auto"/>
            <w:tcBorders>
              <w:left w:val="none" w:color="000000" w:sz="4" w:space="0"/>
              <w:bottom w:val="none" w:color="000000" w:sz="4" w:space="0"/>
              <w:right w:val="none" w:color="000000" w:sz="4" w:space="0"/>
            </w:tcBorders>
            <w:tcW w:w="1080" w:type="pct"/>
            <w:vAlign w:val="bottom"/>
            <w:textDirection w:val="lrTb"/>
            <w:noWrap w:val="false"/>
          </w:tcPr>
          <w:p>
            <w:pPr>
              <w:ind w:right="115"/>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127" w:type="pct"/>
            <w:vAlign w:val="center"/>
            <w:textDirection w:val="lrTb"/>
            <w:noWrap w:val="false"/>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2020 жылдың 1 қаңтарындағы қалдық</w:t>
            </w:r>
            <w:r>
              <w:rPr>
                <w:rFonts w:ascii="Arial" w:hAnsi="Arial" w:eastAsia="Times New Roman" w:cs="Arial"/>
                <w:b/>
                <w:bCs/>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658" w:type="pct"/>
            <w:vAlign w:val="center"/>
            <w:textDirection w:val="lrTb"/>
            <w:noWrap w:val="false"/>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2,158,025</w:t>
            </w:r>
            <w:r>
              <w:rPr>
                <w:rFonts w:ascii="Arial" w:hAnsi="Arial" w:eastAsia="Times New Roman" w:cs="Arial"/>
                <w:b/>
                <w:bCs/>
                <w:sz w:val="18"/>
                <w:szCs w:val="18"/>
                <w:lang w:val="ru-RU" w:eastAsia="ru-RU"/>
              </w:rPr>
            </w:r>
          </w:p>
        </w:tc>
        <w:tc>
          <w:tcPr>
            <w:shd w:val="clear" w:color="auto" w:fill="auto"/>
            <w:tcBorders>
              <w:top w:val="none" w:color="000000" w:sz="4" w:space="0"/>
              <w:left w:val="none" w:color="000000" w:sz="4" w:space="0"/>
              <w:right w:val="none" w:color="000000" w:sz="4" w:space="0"/>
            </w:tcBorders>
            <w:tcW w:w="71" w:type="pct"/>
            <w:vAlign w:val="center"/>
            <w:textDirection w:val="lrTb"/>
            <w:noWrap w:val="false"/>
          </w:tcPr>
          <w:p>
            <w:pPr>
              <w:ind w:left="851"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right w:val="none" w:color="000000" w:sz="4" w:space="0"/>
            </w:tcBorders>
            <w:tcW w:w="72" w:type="pct"/>
            <w:vAlign w:val="center"/>
            <w:textDirection w:val="lrTb"/>
            <w:noWrap w:val="false"/>
          </w:tcPr>
          <w:p>
            <w:pPr>
              <w:ind w:left="851"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933" w:type="pct"/>
            <w:vAlign w:val="center"/>
            <w:textDirection w:val="lrTb"/>
            <w:noWrap w:val="false"/>
          </w:tcPr>
          <w:p>
            <w:pPr>
              <w:ind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(2,245,898)</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right w:val="none" w:color="000000" w:sz="4" w:space="0"/>
            </w:tcBorders>
            <w:tcW w:w="59" w:type="pct"/>
            <w:vAlign w:val="center"/>
            <w:textDirection w:val="lrTb"/>
            <w:noWrap/>
          </w:tcPr>
          <w:p>
            <w:pPr>
              <w:ind w:left="851"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1080" w:type="pct"/>
            <w:vAlign w:val="center"/>
            <w:textDirection w:val="lrTb"/>
            <w:noWrap w:val="false"/>
          </w:tcPr>
          <w:p>
            <w:pPr>
              <w:ind w:right="115"/>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(87,873)</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127" w:type="pct"/>
            <w:vAlign w:val="center"/>
            <w:textDirection w:val="lrTb"/>
            <w:noWrap w:val="false"/>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Жалпы жиынтық табыс</w:t>
            </w:r>
            <w:r>
              <w:rPr>
                <w:rFonts w:ascii="Arial" w:hAnsi="Arial" w:eastAsia="Times New Roman" w:cs="Arial"/>
                <w:b/>
                <w:bCs/>
                <w:sz w:val="18"/>
                <w:szCs w:val="18"/>
                <w:lang w:val="ru-RU" w:eastAsia="ru-RU"/>
              </w:rPr>
            </w:r>
          </w:p>
        </w:tc>
        <w:tc>
          <w:tcPr>
            <w:shd w:val="clear" w:color="auto" w:fill="auto"/>
            <w:tcBorders>
              <w:top w:val="single" w:color="auto" w:sz="4" w:space="0"/>
              <w:left w:val="none" w:color="000000" w:sz="4" w:space="0"/>
              <w:right w:val="none" w:color="000000" w:sz="4" w:space="0"/>
            </w:tcBorders>
            <w:tcW w:w="658" w:type="pct"/>
            <w:vAlign w:val="center"/>
            <w:textDirection w:val="lrTb"/>
            <w:noWrap w:val="false"/>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top w:val="none" w:color="000000" w:sz="4" w:space="0"/>
              <w:left w:val="none" w:color="000000" w:sz="4" w:space="0"/>
              <w:right w:val="none" w:color="000000" w:sz="4" w:space="0"/>
            </w:tcBorders>
            <w:tcW w:w="71" w:type="pct"/>
            <w:vAlign w:val="center"/>
            <w:textDirection w:val="lrTb"/>
            <w:noWrap w:val="false"/>
          </w:tcPr>
          <w:p>
            <w:pPr>
              <w:ind w:left="851"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right w:val="none" w:color="000000" w:sz="4" w:space="0"/>
            </w:tcBorders>
            <w:tcW w:w="72" w:type="pct"/>
            <w:vAlign w:val="center"/>
            <w:textDirection w:val="lrTb"/>
            <w:noWrap w:val="false"/>
          </w:tcPr>
          <w:p>
            <w:pPr>
              <w:ind w:left="851"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single" w:color="auto" w:sz="4" w:space="0"/>
              <w:left w:val="none" w:color="000000" w:sz="4" w:space="0"/>
              <w:right w:val="none" w:color="000000" w:sz="4" w:space="0"/>
            </w:tcBorders>
            <w:tcW w:w="933" w:type="pct"/>
            <w:vAlign w:val="center"/>
            <w:textDirection w:val="lrTb"/>
            <w:noWrap w:val="false"/>
          </w:tcPr>
          <w:p>
            <w:pPr>
              <w:ind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right w:val="none" w:color="000000" w:sz="4" w:space="0"/>
            </w:tcBorders>
            <w:tcW w:w="59" w:type="pct"/>
            <w:vAlign w:val="center"/>
            <w:textDirection w:val="lrTb"/>
            <w:noWrap/>
          </w:tcPr>
          <w:p>
            <w:pPr>
              <w:ind w:left="851"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right w:val="none" w:color="000000" w:sz="4" w:space="0"/>
            </w:tcBorders>
            <w:tcW w:w="1080" w:type="pct"/>
            <w:vAlign w:val="center"/>
            <w:textDirection w:val="lrTb"/>
            <w:noWrap w:val="false"/>
          </w:tcPr>
          <w:p>
            <w:pPr>
              <w:ind w:right="115"/>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127" w:type="pct"/>
            <w:vAlign w:val="center"/>
            <w:textDirection w:val="lrTb"/>
            <w:noWrap w:val="false"/>
          </w:tcPr>
          <w:p>
            <w:pPr>
              <w:spacing w:after="0" w:line="240" w:lineRule="auto"/>
              <w:rPr>
                <w:rFonts w:ascii="Arial" w:hAnsi="Arial" w:eastAsia="Times New Roman" w:cs="Arial"/>
                <w:bCs/>
                <w:sz w:val="18"/>
                <w:szCs w:val="18"/>
                <w:lang w:val="ru-RU" w:eastAsia="ru-RU"/>
              </w:rPr>
            </w:pPr>
            <w:r>
              <w:rPr>
                <w:rFonts w:ascii="Arial" w:hAnsi="Arial" w:eastAsia="Times New Roman" w:cs="Arial"/>
                <w:bCs/>
                <w:sz w:val="18"/>
                <w:szCs w:val="18"/>
                <w:lang w:val="kk" w:eastAsia="ru-RU"/>
              </w:rPr>
              <w:t xml:space="preserve">Есепті жылдағы пайда</w:t>
            </w:r>
            <w:r>
              <w:rPr>
                <w:rFonts w:ascii="Arial" w:hAnsi="Arial" w:eastAsia="Times New Roman" w:cs="Arial"/>
                <w:bCs/>
                <w:sz w:val="18"/>
                <w:szCs w:val="18"/>
                <w:lang w:val="ru-RU" w:eastAsia="ru-RU"/>
              </w:rPr>
            </w:r>
          </w:p>
        </w:tc>
        <w:tc>
          <w:tcPr>
            <w:shd w:val="clear" w:color="auto" w:fill="auto"/>
            <w:tcBorders>
              <w:left w:val="none" w:color="000000" w:sz="4" w:space="0"/>
              <w:right w:val="none" w:color="000000" w:sz="4" w:space="0"/>
            </w:tcBorders>
            <w:tcW w:w="658" w:type="pct"/>
            <w:vAlign w:val="center"/>
            <w:textDirection w:val="lrTb"/>
            <w:noWrap w:val="false"/>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w:t>
            </w:r>
            <w:r>
              <w:rPr>
                <w:rFonts w:ascii="Arial" w:hAnsi="Arial" w:eastAsia="Times New Roman" w:cs="Arial"/>
                <w:sz w:val="18"/>
                <w:szCs w:val="18"/>
                <w:lang w:val="ru-RU" w:eastAsia="ru-RU"/>
              </w:rPr>
            </w:r>
          </w:p>
        </w:tc>
        <w:tc>
          <w:tcPr>
            <w:shd w:val="clear" w:color="auto" w:fill="auto"/>
            <w:tcBorders>
              <w:top w:val="none" w:color="000000" w:sz="4" w:space="0"/>
              <w:left w:val="none" w:color="000000" w:sz="4" w:space="0"/>
              <w:right w:val="none" w:color="000000" w:sz="4" w:space="0"/>
            </w:tcBorders>
            <w:tcW w:w="71" w:type="pct"/>
            <w:vAlign w:val="center"/>
            <w:textDirection w:val="lrTb"/>
            <w:noWrap w:val="false"/>
          </w:tcPr>
          <w:p>
            <w:pPr>
              <w:ind w:left="851" w:right="115"/>
              <w:jc w:val="right"/>
              <w:spacing w:after="0" w:line="276"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right w:val="none" w:color="000000" w:sz="4" w:space="0"/>
            </w:tcBorders>
            <w:tcW w:w="72" w:type="pct"/>
            <w:vAlign w:val="center"/>
            <w:textDirection w:val="lrTb"/>
            <w:noWrap w:val="false"/>
          </w:tcPr>
          <w:p>
            <w:pPr>
              <w:ind w:left="851" w:right="115"/>
              <w:jc w:val="right"/>
              <w:spacing w:after="0" w:line="276"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right w:val="none" w:color="000000" w:sz="4" w:space="0"/>
            </w:tcBorders>
            <w:tcW w:w="933" w:type="pct"/>
            <w:vAlign w:val="center"/>
            <w:textDirection w:val="lrTb"/>
            <w:noWrap w:val="false"/>
          </w:tcPr>
          <w:p>
            <w:pPr>
              <w:ind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1,518,396</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right w:val="none" w:color="000000" w:sz="4" w:space="0"/>
            </w:tcBorders>
            <w:tcW w:w="59" w:type="pct"/>
            <w:vAlign w:val="center"/>
            <w:textDirection w:val="lrTb"/>
            <w:noWrap/>
          </w:tcPr>
          <w:p>
            <w:pPr>
              <w:ind w:left="851"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right w:val="none" w:color="000000" w:sz="4" w:space="0"/>
            </w:tcBorders>
            <w:tcW w:w="1080" w:type="pct"/>
            <w:vAlign w:val="center"/>
            <w:textDirection w:val="lrTb"/>
            <w:noWrap w:val="false"/>
          </w:tcPr>
          <w:p>
            <w:pPr>
              <w:ind w:right="115"/>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1,518,396</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127" w:type="pct"/>
            <w:vAlign w:val="center"/>
            <w:textDirection w:val="lrTb"/>
            <w:noWrap w:val="false"/>
          </w:tcPr>
          <w:p>
            <w:pPr>
              <w:spacing w:after="0" w:line="240" w:lineRule="auto"/>
              <w:rPr>
                <w:rFonts w:ascii="Arial" w:hAnsi="Arial" w:eastAsia="Times New Roman" w:cs="Arial"/>
                <w:b/>
                <w:sz w:val="18"/>
                <w:szCs w:val="18"/>
                <w:lang w:val="ru-RU" w:eastAsia="ru-RU"/>
              </w:rPr>
            </w:pPr>
            <w:r>
              <w:rPr>
                <w:rFonts w:ascii="Arial" w:hAnsi="Arial" w:eastAsia="Times New Roman" w:cs="Arial"/>
                <w:b/>
                <w:sz w:val="18"/>
                <w:szCs w:val="18"/>
                <w:lang w:val="kk" w:eastAsia="ru-RU"/>
              </w:rPr>
              <w:t xml:space="preserve">Басқа жиынтық табыс</w:t>
            </w:r>
            <w:r>
              <w:rPr>
                <w:rFonts w:ascii="Arial" w:hAnsi="Arial" w:eastAsia="Times New Roman" w:cs="Arial"/>
                <w:b/>
                <w:sz w:val="18"/>
                <w:szCs w:val="18"/>
                <w:lang w:val="ru-RU" w:eastAsia="ru-RU"/>
              </w:rPr>
            </w:r>
          </w:p>
        </w:tc>
        <w:tc>
          <w:tcPr>
            <w:shd w:val="clear" w:color="auto" w:fill="auto"/>
            <w:tcBorders>
              <w:left w:val="none" w:color="000000" w:sz="4" w:space="0"/>
              <w:right w:val="none" w:color="000000" w:sz="4" w:space="0"/>
            </w:tcBorders>
            <w:tcW w:w="658" w:type="pct"/>
            <w:vAlign w:val="center"/>
            <w:textDirection w:val="lrTb"/>
            <w:noWrap w:val="false"/>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top w:val="none" w:color="000000" w:sz="4" w:space="0"/>
              <w:left w:val="none" w:color="000000" w:sz="4" w:space="0"/>
              <w:right w:val="none" w:color="000000" w:sz="4" w:space="0"/>
            </w:tcBorders>
            <w:tcW w:w="71" w:type="pct"/>
            <w:vAlign w:val="center"/>
            <w:textDirection w:val="lrTb"/>
            <w:noWrap w:val="false"/>
          </w:tcPr>
          <w:p>
            <w:pPr>
              <w:ind w:left="851" w:right="115"/>
              <w:jc w:val="right"/>
              <w:spacing w:after="0" w:line="276"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right w:val="none" w:color="000000" w:sz="4" w:space="0"/>
            </w:tcBorders>
            <w:tcW w:w="72" w:type="pct"/>
            <w:vAlign w:val="center"/>
            <w:textDirection w:val="lrTb"/>
            <w:noWrap w:val="false"/>
          </w:tcPr>
          <w:p>
            <w:pPr>
              <w:ind w:left="851" w:right="115"/>
              <w:jc w:val="right"/>
              <w:spacing w:after="0" w:line="276"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right w:val="none" w:color="000000" w:sz="4" w:space="0"/>
            </w:tcBorders>
            <w:tcW w:w="933" w:type="pct"/>
            <w:vAlign w:val="center"/>
            <w:textDirection w:val="lrTb"/>
            <w:noWrap w:val="false"/>
          </w:tcPr>
          <w:p>
            <w:pPr>
              <w:ind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right w:val="none" w:color="000000" w:sz="4" w:space="0"/>
            </w:tcBorders>
            <w:tcW w:w="59" w:type="pct"/>
            <w:vAlign w:val="center"/>
            <w:textDirection w:val="lrTb"/>
            <w:noWrap/>
          </w:tcPr>
          <w:p>
            <w:pPr>
              <w:ind w:left="851"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right w:val="none" w:color="000000" w:sz="4" w:space="0"/>
            </w:tcBorders>
            <w:tcW w:w="1080" w:type="pct"/>
            <w:vAlign w:val="center"/>
            <w:textDirection w:val="lrTb"/>
            <w:noWrap w:val="false"/>
          </w:tcPr>
          <w:p>
            <w:pPr>
              <w:ind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127" w:type="pct"/>
            <w:vAlign w:val="center"/>
            <w:textDirection w:val="lrTb"/>
            <w:noWrap w:val="false"/>
          </w:tcPr>
          <w:p>
            <w:pP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Қауымдастырылған </w:t>
            </w:r>
            <w:r>
              <w:rPr>
                <w:rFonts w:ascii="Arial" w:hAnsi="Arial" w:eastAsia="Times New Roman" w:cs="Arial"/>
                <w:sz w:val="18"/>
                <w:szCs w:val="18"/>
                <w:lang w:val="kk" w:eastAsia="ru-RU"/>
              </w:rPr>
              <w:t xml:space="preserve">компаниялармен жалпы бақылаудағы өзге де операциялар</w:t>
            </w:r>
            <w:r>
              <w:rPr>
                <w:rFonts w:ascii="Arial" w:hAnsi="Arial" w:eastAsia="Times New Roman" w:cs="Arial"/>
                <w:sz w:val="18"/>
                <w:szCs w:val="18"/>
                <w:lang w:val="ru-RU" w:eastAsia="ru-RU"/>
              </w:rPr>
            </w:r>
          </w:p>
        </w:tc>
        <w:tc>
          <w:tcPr>
            <w:shd w:val="clear" w:color="auto" w:fill="auto"/>
            <w:tcBorders>
              <w:left w:val="none" w:color="000000" w:sz="4" w:space="0"/>
              <w:bottom w:val="single" w:color="auto" w:sz="4" w:space="0"/>
              <w:right w:val="none" w:color="000000" w:sz="4" w:space="0"/>
            </w:tcBorders>
            <w:tcW w:w="658" w:type="pct"/>
            <w:vAlign w:val="center"/>
            <w:textDirection w:val="lrTb"/>
            <w:noWrap w:val="false"/>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w:t>
            </w:r>
            <w:r>
              <w:rPr>
                <w:rFonts w:ascii="Arial" w:hAnsi="Arial" w:eastAsia="Times New Roman" w:cs="Arial"/>
                <w:sz w:val="18"/>
                <w:szCs w:val="18"/>
                <w:lang w:val="ru-RU" w:eastAsia="ru-RU"/>
              </w:rPr>
            </w:r>
          </w:p>
        </w:tc>
        <w:tc>
          <w:tcPr>
            <w:shd w:val="clear" w:color="auto" w:fill="auto"/>
            <w:tcBorders>
              <w:left w:val="none" w:color="000000" w:sz="4" w:space="0"/>
              <w:bottom w:val="none" w:color="000000" w:sz="4" w:space="0"/>
              <w:right w:val="none" w:color="000000" w:sz="4" w:space="0"/>
            </w:tcBorders>
            <w:tcW w:w="71" w:type="pct"/>
            <w:vAlign w:val="center"/>
            <w:textDirection w:val="lrTb"/>
            <w:noWrap w:val="false"/>
          </w:tcPr>
          <w:p>
            <w:pPr>
              <w:ind w:left="851" w:right="115"/>
              <w:jc w:val="right"/>
              <w:spacing w:after="0" w:line="276"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bottom w:val="none" w:color="000000" w:sz="4" w:space="0"/>
              <w:right w:val="none" w:color="000000" w:sz="4" w:space="0"/>
            </w:tcBorders>
            <w:tcW w:w="72" w:type="pct"/>
            <w:vAlign w:val="center"/>
            <w:textDirection w:val="lrTb"/>
            <w:noWrap w:val="false"/>
          </w:tcPr>
          <w:p>
            <w:pPr>
              <w:ind w:left="851" w:right="115"/>
              <w:jc w:val="right"/>
              <w:spacing w:after="0" w:line="276"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bottom w:val="single" w:color="auto" w:sz="4" w:space="0"/>
              <w:right w:val="none" w:color="000000" w:sz="4" w:space="0"/>
            </w:tcBorders>
            <w:tcW w:w="933" w:type="pct"/>
            <w:vAlign w:val="center"/>
            <w:textDirection w:val="lrTb"/>
            <w:noWrap w:val="false"/>
          </w:tcPr>
          <w:p>
            <w:pPr>
              <w:ind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left w:val="none" w:color="000000" w:sz="4" w:space="0"/>
              <w:bottom w:val="none" w:color="000000" w:sz="4" w:space="0"/>
              <w:right w:val="none" w:color="000000" w:sz="4" w:space="0"/>
            </w:tcBorders>
            <w:tcW w:w="59" w:type="pct"/>
            <w:vAlign w:val="center"/>
            <w:textDirection w:val="lrTb"/>
            <w:noWrap/>
          </w:tcPr>
          <w:p>
            <w:pPr>
              <w:ind w:left="851"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bottom w:val="single" w:color="auto" w:sz="4" w:space="0"/>
              <w:right w:val="none" w:color="000000" w:sz="4" w:space="0"/>
            </w:tcBorders>
            <w:tcW w:w="1080" w:type="pct"/>
            <w:vAlign w:val="center"/>
            <w:textDirection w:val="lrTb"/>
            <w:noWrap w:val="false"/>
          </w:tcPr>
          <w:p>
            <w:pPr>
              <w:ind w:right="115"/>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127" w:type="pct"/>
            <w:vAlign w:val="center"/>
            <w:textDirection w:val="lrTb"/>
            <w:noWrap w:val="false"/>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2020 ж. 31 желтоқсандағы қалдық </w:t>
            </w:r>
            <w:r>
              <w:rPr>
                <w:rFonts w:ascii="Arial" w:hAnsi="Arial" w:eastAsia="Times New Roman" w:cs="Arial"/>
                <w:b/>
                <w:bCs/>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658" w:type="pct"/>
            <w:vAlign w:val="center"/>
            <w:textDirection w:val="lrTb"/>
            <w:noWrap w:val="false"/>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2,158,025</w:t>
            </w:r>
            <w:r>
              <w:rPr>
                <w:rFonts w:ascii="Arial" w:hAnsi="Arial" w:eastAsia="Times New Roman" w:cs="Arial"/>
                <w:b/>
                <w:bCs/>
                <w:sz w:val="18"/>
                <w:szCs w:val="18"/>
                <w:lang w:val="ru-RU" w:eastAsia="ru-RU"/>
              </w:rPr>
            </w:r>
          </w:p>
        </w:tc>
        <w:tc>
          <w:tcPr>
            <w:shd w:val="clear" w:color="auto" w:fill="auto"/>
            <w:tcBorders>
              <w:left w:val="none" w:color="000000" w:sz="4" w:space="0"/>
              <w:right w:val="none" w:color="000000" w:sz="4" w:space="0"/>
            </w:tcBorders>
            <w:tcW w:w="71" w:type="pct"/>
            <w:vAlign w:val="center"/>
            <w:textDirection w:val="lrTb"/>
            <w:noWrap w:val="false"/>
          </w:tcPr>
          <w:p>
            <w:pPr>
              <w:ind w:left="851"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left w:val="none" w:color="000000" w:sz="4" w:space="0"/>
              <w:right w:val="none" w:color="000000" w:sz="4" w:space="0"/>
            </w:tcBorders>
            <w:tcW w:w="72" w:type="pct"/>
            <w:vAlign w:val="center"/>
            <w:textDirection w:val="lrTb"/>
            <w:noWrap w:val="false"/>
          </w:tcPr>
          <w:p>
            <w:pPr>
              <w:ind w:left="851"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933" w:type="pct"/>
            <w:vAlign w:val="center"/>
            <w:textDirection w:val="lrTb"/>
            <w:noWrap w:val="false"/>
          </w:tcPr>
          <w:p>
            <w:pPr>
              <w:ind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(727,502)</w:t>
            </w:r>
            <w:r>
              <w:rPr>
                <w:rFonts w:ascii="Arial" w:hAnsi="Arial" w:eastAsia="Times New Roman" w:cs="Arial"/>
                <w:b/>
                <w:bCs/>
                <w:color w:val="000000"/>
                <w:sz w:val="18"/>
                <w:szCs w:val="18"/>
                <w:lang w:val="ru-RU" w:eastAsia="ru-RU"/>
              </w:rPr>
            </w:r>
          </w:p>
        </w:tc>
        <w:tc>
          <w:tcPr>
            <w:shd w:val="clear" w:color="auto" w:fill="auto"/>
            <w:tcBorders>
              <w:left w:val="none" w:color="000000" w:sz="4" w:space="0"/>
              <w:right w:val="none" w:color="000000" w:sz="4" w:space="0"/>
            </w:tcBorders>
            <w:tcW w:w="59" w:type="pct"/>
            <w:vAlign w:val="center"/>
            <w:textDirection w:val="lrTb"/>
            <w:noWrap/>
          </w:tcPr>
          <w:p>
            <w:pPr>
              <w:ind w:left="851"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1080" w:type="pct"/>
            <w:vAlign w:val="center"/>
            <w:textDirection w:val="lrTb"/>
            <w:noWrap w:val="false"/>
          </w:tcPr>
          <w:p>
            <w:pPr>
              <w:ind w:right="115"/>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1,430,523</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127" w:type="pct"/>
            <w:vAlign w:val="center"/>
            <w:textDirection w:val="lrTb"/>
            <w:noWrap w:val="false"/>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Жалпы жиынтық табыс</w:t>
            </w:r>
            <w:r>
              <w:rPr>
                <w:rFonts w:ascii="Arial" w:hAnsi="Arial" w:eastAsia="Times New Roman" w:cs="Arial"/>
                <w:b/>
                <w:bCs/>
                <w:sz w:val="18"/>
                <w:szCs w:val="18"/>
                <w:lang w:val="ru-RU" w:eastAsia="ru-RU"/>
              </w:rPr>
            </w:r>
          </w:p>
        </w:tc>
        <w:tc>
          <w:tcPr>
            <w:shd w:val="clear" w:color="auto" w:fill="auto"/>
            <w:tcBorders>
              <w:top w:val="single" w:color="auto" w:sz="4" w:space="0"/>
              <w:left w:val="none" w:color="000000" w:sz="4" w:space="0"/>
              <w:right w:val="none" w:color="000000" w:sz="4" w:space="0"/>
            </w:tcBorders>
            <w:tcW w:w="658" w:type="pct"/>
            <w:vAlign w:val="center"/>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top w:val="none" w:color="000000" w:sz="4" w:space="0"/>
              <w:left w:val="none" w:color="000000" w:sz="4" w:space="0"/>
              <w:right w:val="none" w:color="000000" w:sz="4" w:space="0"/>
            </w:tcBorders>
            <w:tcW w:w="71" w:type="pct"/>
            <w:vAlign w:val="center"/>
            <w:textDirection w:val="lrTb"/>
            <w:noWrap w:val="false"/>
          </w:tcPr>
          <w:p>
            <w:pPr>
              <w:ind w:left="851"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right w:val="none" w:color="000000" w:sz="4" w:space="0"/>
            </w:tcBorders>
            <w:tcW w:w="72" w:type="pct"/>
            <w:vAlign w:val="center"/>
            <w:textDirection w:val="lrTb"/>
            <w:noWrap w:val="false"/>
          </w:tcPr>
          <w:p>
            <w:pPr>
              <w:ind w:left="851"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single" w:color="auto" w:sz="4" w:space="0"/>
              <w:left w:val="none" w:color="000000" w:sz="4" w:space="0"/>
              <w:right w:val="none" w:color="000000" w:sz="4" w:space="0"/>
            </w:tcBorders>
            <w:tcW w:w="933" w:type="pct"/>
            <w:vAlign w:val="center"/>
            <w:textDirection w:val="lrTb"/>
            <w:noWrap w:val="false"/>
          </w:tcPr>
          <w:p>
            <w:pPr>
              <w:ind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right w:val="none" w:color="000000" w:sz="4" w:space="0"/>
            </w:tcBorders>
            <w:tcW w:w="59" w:type="pct"/>
            <w:vAlign w:val="center"/>
            <w:textDirection w:val="lrTb"/>
            <w:noWrap/>
          </w:tcPr>
          <w:p>
            <w:pPr>
              <w:ind w:left="851"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right w:val="none" w:color="000000" w:sz="4" w:space="0"/>
            </w:tcBorders>
            <w:tcW w:w="1080" w:type="pct"/>
            <w:vAlign w:val="center"/>
            <w:textDirection w:val="lrTb"/>
            <w:noWrap w:val="false"/>
          </w:tcPr>
          <w:p>
            <w:pPr>
              <w:ind w:right="115"/>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127" w:type="pct"/>
            <w:vAlign w:val="center"/>
            <w:textDirection w:val="lrTb"/>
            <w:noWrap w:val="false"/>
          </w:tcPr>
          <w:p>
            <w:pP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Есепті жылдағы пайда</w:t>
            </w:r>
            <w:r>
              <w:rPr>
                <w:rFonts w:ascii="Arial" w:hAnsi="Arial" w:eastAsia="Times New Roman" w:cs="Arial"/>
                <w:sz w:val="18"/>
                <w:szCs w:val="18"/>
                <w:lang w:val="ru-RU" w:eastAsia="ru-RU"/>
              </w:rPr>
            </w:r>
          </w:p>
        </w:tc>
        <w:tc>
          <w:tcPr>
            <w:shd w:val="clear" w:color="auto" w:fill="auto"/>
            <w:tcBorders>
              <w:left w:val="none" w:color="000000" w:sz="4" w:space="0"/>
              <w:right w:val="none" w:color="000000" w:sz="4" w:space="0"/>
            </w:tcBorders>
            <w:tcW w:w="658" w:type="pct"/>
            <w:vAlign w:val="center"/>
            <w:textDirection w:val="lrTb"/>
            <w:noWrap w:val="false"/>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w:t>
            </w:r>
            <w:r>
              <w:rPr>
                <w:rFonts w:ascii="Arial" w:hAnsi="Arial" w:eastAsia="Times New Roman" w:cs="Arial"/>
                <w:sz w:val="18"/>
                <w:szCs w:val="18"/>
                <w:lang w:val="ru-RU" w:eastAsia="ru-RU"/>
              </w:rPr>
            </w:r>
          </w:p>
        </w:tc>
        <w:tc>
          <w:tcPr>
            <w:shd w:val="clear" w:color="auto" w:fill="auto"/>
            <w:tcBorders>
              <w:left w:val="none" w:color="000000" w:sz="4" w:space="0"/>
              <w:right w:val="none" w:color="000000" w:sz="4" w:space="0"/>
            </w:tcBorders>
            <w:tcW w:w="71" w:type="pct"/>
            <w:vAlign w:val="center"/>
            <w:textDirection w:val="lrTb"/>
            <w:noWrap w:val="false"/>
          </w:tcPr>
          <w:p>
            <w:pPr>
              <w:ind w:left="851" w:right="115"/>
              <w:jc w:val="right"/>
              <w:spacing w:after="0" w:line="276"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right w:val="none" w:color="000000" w:sz="4" w:space="0"/>
            </w:tcBorders>
            <w:tcW w:w="72" w:type="pct"/>
            <w:vAlign w:val="center"/>
            <w:textDirection w:val="lrTb"/>
            <w:noWrap w:val="false"/>
          </w:tcPr>
          <w:p>
            <w:pPr>
              <w:ind w:left="851" w:right="115"/>
              <w:jc w:val="right"/>
              <w:spacing w:after="0" w:line="276"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right w:val="none" w:color="000000" w:sz="4" w:space="0"/>
            </w:tcBorders>
            <w:tcW w:w="933" w:type="pct"/>
            <w:vAlign w:val="center"/>
            <w:textDirection w:val="lrTb"/>
            <w:noWrap w:val="false"/>
          </w:tcPr>
          <w:p>
            <w:pPr>
              <w:ind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2,251,229</w:t>
            </w:r>
            <w:r>
              <w:rPr>
                <w:rFonts w:ascii="Arial" w:hAnsi="Arial" w:eastAsia="Times New Roman" w:cs="Arial"/>
                <w:color w:val="000000"/>
                <w:sz w:val="18"/>
                <w:szCs w:val="18"/>
                <w:lang w:val="ru-RU" w:eastAsia="ru-RU"/>
              </w:rPr>
            </w:r>
          </w:p>
        </w:tc>
        <w:tc>
          <w:tcPr>
            <w:shd w:val="clear" w:color="auto" w:fill="auto"/>
            <w:tcBorders>
              <w:left w:val="none" w:color="000000" w:sz="4" w:space="0"/>
              <w:right w:val="none" w:color="000000" w:sz="4" w:space="0"/>
            </w:tcBorders>
            <w:tcW w:w="59" w:type="pct"/>
            <w:vAlign w:val="center"/>
            <w:textDirection w:val="lrTb"/>
            <w:noWrap/>
          </w:tcPr>
          <w:p>
            <w:pPr>
              <w:ind w:left="851"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right w:val="none" w:color="000000" w:sz="4" w:space="0"/>
            </w:tcBorders>
            <w:tcW w:w="1080" w:type="pct"/>
            <w:vAlign w:val="center"/>
            <w:textDirection w:val="lrTb"/>
            <w:noWrap w:val="false"/>
          </w:tcPr>
          <w:p>
            <w:pPr>
              <w:ind w:right="115"/>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2,251,229</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127" w:type="pct"/>
            <w:vAlign w:val="center"/>
            <w:textDirection w:val="lrTb"/>
            <w:noWrap w:val="false"/>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Басқа жиынтық табыс </w:t>
            </w:r>
            <w:r>
              <w:rPr>
                <w:rFonts w:ascii="Arial" w:hAnsi="Arial" w:eastAsia="Times New Roman" w:cs="Arial"/>
                <w:b/>
                <w:bCs/>
                <w:sz w:val="18"/>
                <w:szCs w:val="18"/>
                <w:lang w:val="ru-RU" w:eastAsia="ru-RU"/>
              </w:rPr>
            </w:r>
          </w:p>
        </w:tc>
        <w:tc>
          <w:tcPr>
            <w:shd w:val="clear" w:color="auto" w:fill="auto"/>
            <w:tcBorders>
              <w:left w:val="none" w:color="000000" w:sz="4" w:space="0"/>
              <w:right w:val="none" w:color="000000" w:sz="4" w:space="0"/>
            </w:tcBorders>
            <w:tcW w:w="658" w:type="pct"/>
            <w:vAlign w:val="center"/>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left w:val="none" w:color="000000" w:sz="4" w:space="0"/>
              <w:right w:val="none" w:color="000000" w:sz="4" w:space="0"/>
            </w:tcBorders>
            <w:tcW w:w="71" w:type="pct"/>
            <w:vAlign w:val="center"/>
            <w:textDirection w:val="lrTb"/>
            <w:noWrap w:val="false"/>
          </w:tcPr>
          <w:p>
            <w:pPr>
              <w:ind w:left="851"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left w:val="none" w:color="000000" w:sz="4" w:space="0"/>
              <w:right w:val="none" w:color="000000" w:sz="4" w:space="0"/>
            </w:tcBorders>
            <w:tcW w:w="72" w:type="pct"/>
            <w:vAlign w:val="center"/>
            <w:textDirection w:val="lrTb"/>
            <w:noWrap w:val="false"/>
          </w:tcPr>
          <w:p>
            <w:pPr>
              <w:ind w:left="851"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left w:val="none" w:color="000000" w:sz="4" w:space="0"/>
              <w:right w:val="none" w:color="000000" w:sz="4" w:space="0"/>
            </w:tcBorders>
            <w:tcW w:w="933" w:type="pct"/>
            <w:vAlign w:val="center"/>
            <w:textDirection w:val="lrTb"/>
            <w:noWrap w:val="false"/>
          </w:tcPr>
          <w:p>
            <w:pPr>
              <w:ind w:right="115"/>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left w:val="none" w:color="000000" w:sz="4" w:space="0"/>
              <w:right w:val="none" w:color="000000" w:sz="4" w:space="0"/>
            </w:tcBorders>
            <w:tcW w:w="59" w:type="pct"/>
            <w:vAlign w:val="center"/>
            <w:textDirection w:val="lrTb"/>
            <w:noWrap/>
          </w:tcPr>
          <w:p>
            <w:pPr>
              <w:ind w:left="851"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right w:val="none" w:color="000000" w:sz="4" w:space="0"/>
            </w:tcBorders>
            <w:tcW w:w="1080" w:type="pct"/>
            <w:vAlign w:val="center"/>
            <w:textDirection w:val="lrTb"/>
            <w:noWrap w:val="false"/>
          </w:tcPr>
          <w:p>
            <w:pPr>
              <w:ind w:right="115"/>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127" w:type="pct"/>
            <w:vAlign w:val="center"/>
            <w:textDirection w:val="lrTb"/>
            <w:noWrap w:val="false"/>
          </w:tcPr>
          <w:p>
            <w:pP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Жарғылық капиталға </w:t>
            </w:r>
            <w:r>
              <w:rPr>
                <w:rFonts w:ascii="Arial" w:hAnsi="Arial" w:eastAsia="Times New Roman" w:cs="Arial"/>
                <w:sz w:val="18"/>
                <w:szCs w:val="18"/>
                <w:lang w:val="kk" w:eastAsia="ru-RU"/>
              </w:rPr>
              <w:t xml:space="preserve">жарналар</w:t>
            </w:r>
            <w:r>
              <w:rPr>
                <w:rFonts w:ascii="Arial" w:hAnsi="Arial" w:eastAsia="Times New Roman" w:cs="Arial"/>
                <w:sz w:val="18"/>
                <w:szCs w:val="18"/>
                <w:lang w:val="ru-RU" w:eastAsia="ru-RU"/>
              </w:rPr>
            </w:r>
          </w:p>
        </w:tc>
        <w:tc>
          <w:tcPr>
            <w:shd w:val="clear" w:color="auto" w:fill="auto"/>
            <w:tcBorders>
              <w:left w:val="none" w:color="000000" w:sz="4" w:space="0"/>
              <w:right w:val="none" w:color="000000" w:sz="4" w:space="0"/>
            </w:tcBorders>
            <w:tcW w:w="658" w:type="pct"/>
            <w:vAlign w:val="center"/>
            <w:textDirection w:val="lrTb"/>
            <w:noWrap w:val="false"/>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699,825</w:t>
            </w:r>
            <w:r>
              <w:rPr>
                <w:rFonts w:ascii="Arial" w:hAnsi="Arial" w:eastAsia="Times New Roman" w:cs="Arial"/>
                <w:sz w:val="18"/>
                <w:szCs w:val="18"/>
                <w:lang w:val="ru-RU" w:eastAsia="ru-RU"/>
              </w:rPr>
            </w:r>
          </w:p>
        </w:tc>
        <w:tc>
          <w:tcPr>
            <w:shd w:val="clear" w:color="auto" w:fill="auto"/>
            <w:tcBorders>
              <w:left w:val="none" w:color="000000" w:sz="4" w:space="0"/>
              <w:right w:val="none" w:color="000000" w:sz="4" w:space="0"/>
            </w:tcBorders>
            <w:tcW w:w="71" w:type="pct"/>
            <w:vAlign w:val="center"/>
            <w:textDirection w:val="lrTb"/>
            <w:noWrap w:val="false"/>
          </w:tcPr>
          <w:p>
            <w:pPr>
              <w:ind w:left="851" w:right="115"/>
              <w:jc w:val="right"/>
              <w:spacing w:after="0" w:line="276"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right w:val="none" w:color="000000" w:sz="4" w:space="0"/>
            </w:tcBorders>
            <w:tcW w:w="72" w:type="pct"/>
            <w:vAlign w:val="center"/>
            <w:textDirection w:val="lrTb"/>
            <w:noWrap w:val="false"/>
          </w:tcPr>
          <w:p>
            <w:pPr>
              <w:ind w:left="851" w:right="115"/>
              <w:jc w:val="right"/>
              <w:spacing w:after="0" w:line="276"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right w:val="none" w:color="000000" w:sz="4" w:space="0"/>
            </w:tcBorders>
            <w:tcW w:w="933" w:type="pct"/>
            <w:vAlign w:val="center"/>
            <w:textDirection w:val="lrTb"/>
            <w:noWrap w:val="false"/>
          </w:tcPr>
          <w:p>
            <w:pPr>
              <w:ind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left w:val="none" w:color="000000" w:sz="4" w:space="0"/>
              <w:right w:val="none" w:color="000000" w:sz="4" w:space="0"/>
            </w:tcBorders>
            <w:tcW w:w="59" w:type="pct"/>
            <w:vAlign w:val="center"/>
            <w:textDirection w:val="lrTb"/>
            <w:noWrap/>
          </w:tcPr>
          <w:p>
            <w:pPr>
              <w:ind w:left="851" w:right="115"/>
              <w:jc w:val="right"/>
              <w:spacing w:after="0" w:line="276"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right w:val="none" w:color="000000" w:sz="4" w:space="0"/>
            </w:tcBorders>
            <w:tcW w:w="1080" w:type="pct"/>
            <w:vAlign w:val="center"/>
            <w:textDirection w:val="lrTb"/>
            <w:noWrap w:val="false"/>
          </w:tcPr>
          <w:p>
            <w:pPr>
              <w:ind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699,825</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127" w:type="pct"/>
            <w:vAlign w:val="center"/>
            <w:textDirection w:val="lrTb"/>
            <w:noWrap w:val="false"/>
          </w:tcPr>
          <w:p>
            <w:pPr>
              <w:spacing w:after="0" w:line="240" w:lineRule="auto"/>
              <w:rPr>
                <w:rFonts w:ascii="Arial" w:hAnsi="Arial" w:eastAsia="Times New Roman" w:cs="Arial"/>
                <w:b/>
                <w:bCs/>
                <w:sz w:val="18"/>
                <w:szCs w:val="18"/>
                <w:lang w:val="ru-RU" w:eastAsia="ru-RU"/>
              </w:rPr>
            </w:pPr>
            <w:r>
              <w:rPr>
                <w:rFonts w:ascii="Arial" w:hAnsi="Arial" w:eastAsia="Times New Roman" w:cs="Arial"/>
                <w:sz w:val="18"/>
                <w:szCs w:val="18"/>
                <w:lang w:val="kk" w:eastAsia="ru-RU"/>
              </w:rPr>
              <w:t xml:space="preserve">Қауымдастырылған компаниялармен жалпы бақылаудағы өзге де операциялар</w:t>
            </w:r>
            <w:r>
              <w:rPr>
                <w:rFonts w:ascii="Arial" w:hAnsi="Arial" w:eastAsia="Times New Roman" w:cs="Arial"/>
                <w:b/>
                <w:bCs/>
                <w:sz w:val="18"/>
                <w:szCs w:val="18"/>
                <w:lang w:val="ru-RU" w:eastAsia="ru-RU"/>
              </w:rPr>
            </w:r>
          </w:p>
        </w:tc>
        <w:tc>
          <w:tcPr>
            <w:shd w:val="clear" w:color="auto" w:fill="auto"/>
            <w:tcBorders>
              <w:left w:val="none" w:color="000000" w:sz="4" w:space="0"/>
              <w:bottom w:val="single" w:color="auto" w:sz="4" w:space="0"/>
              <w:right w:val="none" w:color="000000" w:sz="4" w:space="0"/>
            </w:tcBorders>
            <w:tcW w:w="658" w:type="pct"/>
            <w:vAlign w:val="center"/>
            <w:textDirection w:val="lrTb"/>
            <w:noWrap w:val="false"/>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w:t>
            </w:r>
            <w:r>
              <w:rPr>
                <w:rFonts w:ascii="Arial" w:hAnsi="Arial" w:eastAsia="Times New Roman" w:cs="Arial"/>
                <w:sz w:val="18"/>
                <w:szCs w:val="18"/>
                <w:lang w:val="ru-RU" w:eastAsia="ru-RU"/>
              </w:rPr>
            </w:r>
          </w:p>
        </w:tc>
        <w:tc>
          <w:tcPr>
            <w:shd w:val="clear" w:color="auto" w:fill="auto"/>
            <w:tcBorders>
              <w:left w:val="none" w:color="000000" w:sz="4" w:space="0"/>
              <w:right w:val="none" w:color="000000" w:sz="4" w:space="0"/>
            </w:tcBorders>
            <w:tcW w:w="71" w:type="pct"/>
            <w:vAlign w:val="center"/>
            <w:textDirection w:val="lrTb"/>
            <w:noWrap w:val="false"/>
          </w:tcPr>
          <w:p>
            <w:pPr>
              <w:ind w:left="851" w:right="115"/>
              <w:jc w:val="right"/>
              <w:spacing w:after="0" w:line="276"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right w:val="none" w:color="000000" w:sz="4" w:space="0"/>
            </w:tcBorders>
            <w:tcW w:w="72" w:type="pct"/>
            <w:vAlign w:val="center"/>
            <w:textDirection w:val="lrTb"/>
            <w:noWrap w:val="false"/>
          </w:tcPr>
          <w:p>
            <w:pPr>
              <w:ind w:left="851" w:right="115"/>
              <w:jc w:val="right"/>
              <w:spacing w:after="0" w:line="276"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bottom w:val="single" w:color="auto" w:sz="4" w:space="0"/>
              <w:right w:val="none" w:color="000000" w:sz="4" w:space="0"/>
            </w:tcBorders>
            <w:tcW w:w="933" w:type="pct"/>
            <w:vAlign w:val="center"/>
            <w:textDirection w:val="lrTb"/>
            <w:noWrap w:val="false"/>
          </w:tcPr>
          <w:p>
            <w:pPr>
              <w:ind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(483,560)</w:t>
            </w:r>
            <w:r>
              <w:rPr>
                <w:rFonts w:ascii="Arial" w:hAnsi="Arial" w:eastAsia="Times New Roman" w:cs="Arial"/>
                <w:color w:val="000000"/>
                <w:sz w:val="18"/>
                <w:szCs w:val="18"/>
                <w:lang w:val="ru-RU" w:eastAsia="ru-RU"/>
              </w:rPr>
            </w:r>
          </w:p>
        </w:tc>
        <w:tc>
          <w:tcPr>
            <w:shd w:val="clear" w:color="auto" w:fill="auto"/>
            <w:tcBorders>
              <w:left w:val="none" w:color="000000" w:sz="4" w:space="0"/>
              <w:right w:val="none" w:color="000000" w:sz="4" w:space="0"/>
            </w:tcBorders>
            <w:tcW w:w="59" w:type="pct"/>
            <w:vAlign w:val="center"/>
            <w:textDirection w:val="lrTb"/>
            <w:noWrap/>
          </w:tcPr>
          <w:p>
            <w:pPr>
              <w:ind w:left="851" w:right="115"/>
              <w:jc w:val="right"/>
              <w:spacing w:after="0" w:line="276"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bottom w:val="single" w:color="auto" w:sz="4" w:space="0"/>
              <w:right w:val="none" w:color="000000" w:sz="4" w:space="0"/>
            </w:tcBorders>
            <w:tcW w:w="1080" w:type="pct"/>
            <w:vAlign w:val="center"/>
            <w:textDirection w:val="lrTb"/>
            <w:noWrap w:val="false"/>
          </w:tcPr>
          <w:p>
            <w:pPr>
              <w:ind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(483,560)</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127" w:type="pct"/>
            <w:vAlign w:val="center"/>
            <w:textDirection w:val="lrTb"/>
            <w:noWrap w:val="false"/>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2021 жылғы 31 желтоқсандағы қалдық </w:t>
            </w:r>
            <w:r>
              <w:rPr>
                <w:rFonts w:ascii="Arial" w:hAnsi="Arial" w:eastAsia="Times New Roman" w:cs="Arial"/>
                <w:b/>
                <w:bCs/>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658" w:type="pct"/>
            <w:vAlign w:val="center"/>
            <w:textDirection w:val="lrTb"/>
            <w:noWrap w:val="false"/>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2,857,850</w:t>
            </w:r>
            <w:r>
              <w:rPr>
                <w:rFonts w:ascii="Arial" w:hAnsi="Arial" w:eastAsia="Times New Roman" w:cs="Arial"/>
                <w:b/>
                <w:bCs/>
                <w:sz w:val="18"/>
                <w:szCs w:val="18"/>
                <w:lang w:val="ru-RU" w:eastAsia="ru-RU"/>
              </w:rPr>
            </w:r>
          </w:p>
        </w:tc>
        <w:tc>
          <w:tcPr>
            <w:shd w:val="clear" w:color="auto" w:fill="auto"/>
            <w:tcBorders>
              <w:left w:val="none" w:color="000000" w:sz="4" w:space="0"/>
              <w:right w:val="none" w:color="000000" w:sz="4" w:space="0"/>
            </w:tcBorders>
            <w:tcW w:w="71" w:type="pct"/>
            <w:vAlign w:val="center"/>
            <w:textDirection w:val="lrTb"/>
            <w:noWrap w:val="false"/>
          </w:tcPr>
          <w:p>
            <w:pPr>
              <w:ind w:left="851"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left w:val="none" w:color="000000" w:sz="4" w:space="0"/>
              <w:right w:val="none" w:color="000000" w:sz="4" w:space="0"/>
            </w:tcBorders>
            <w:tcW w:w="72" w:type="pct"/>
            <w:vAlign w:val="center"/>
            <w:textDirection w:val="lrTb"/>
            <w:noWrap w:val="false"/>
          </w:tcPr>
          <w:p>
            <w:pPr>
              <w:ind w:left="851"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933" w:type="pct"/>
            <w:vAlign w:val="center"/>
            <w:textDirection w:val="lrTb"/>
            <w:noWrap w:val="false"/>
          </w:tcPr>
          <w:p>
            <w:pPr>
              <w:ind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1,040,167</w:t>
            </w:r>
            <w:r>
              <w:rPr>
                <w:rFonts w:ascii="Arial" w:hAnsi="Arial" w:eastAsia="Times New Roman" w:cs="Arial"/>
                <w:b/>
                <w:bCs/>
                <w:color w:val="000000"/>
                <w:sz w:val="18"/>
                <w:szCs w:val="18"/>
                <w:lang w:val="ru-RU" w:eastAsia="ru-RU"/>
              </w:rPr>
            </w:r>
          </w:p>
        </w:tc>
        <w:tc>
          <w:tcPr>
            <w:shd w:val="clear" w:color="auto" w:fill="auto"/>
            <w:tcBorders>
              <w:left w:val="none" w:color="000000" w:sz="4" w:space="0"/>
              <w:right w:val="none" w:color="000000" w:sz="4" w:space="0"/>
            </w:tcBorders>
            <w:tcW w:w="59" w:type="pct"/>
            <w:vAlign w:val="center"/>
            <w:textDirection w:val="lrTb"/>
            <w:noWrap/>
          </w:tcPr>
          <w:p>
            <w:pPr>
              <w:ind w:left="851"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1080" w:type="pct"/>
            <w:vAlign w:val="center"/>
            <w:textDirection w:val="lrTb"/>
            <w:noWrap w:val="false"/>
          </w:tcPr>
          <w:p>
            <w:pPr>
              <w:ind w:right="115"/>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3,898,017</w:t>
            </w:r>
            <w:r>
              <w:rPr>
                <w:rFonts w:ascii="Arial" w:hAnsi="Arial" w:eastAsia="Times New Roman" w:cs="Arial"/>
                <w:b/>
                <w:bCs/>
                <w:color w:val="000000"/>
                <w:sz w:val="18"/>
                <w:szCs w:val="18"/>
                <w:lang w:val="ru-RU" w:eastAsia="ru-RU"/>
              </w:rPr>
            </w:r>
          </w:p>
        </w:tc>
      </w:tr>
    </w:tbl>
    <w:p>
      <w:pPr>
        <w:ind w:left="851"/>
        <w:spacing w:before="120" w:after="0" w:line="240" w:lineRule="auto"/>
        <w:tabs>
          <w:tab w:val="left" w:pos="6521" w:leader="none"/>
          <w:tab w:val="left" w:pos="10980" w:leader="none"/>
        </w:tabs>
        <w:rPr>
          <w:rFonts w:ascii="Arial" w:hAnsi="Arial" w:cs="Arial"/>
          <w:color w:val="000000"/>
          <w:sz w:val="20"/>
          <w:szCs w:val="20"/>
          <w:highlight w:val="yellow"/>
          <w:lang w:val="ru-RU"/>
        </w:rPr>
      </w:pPr>
      <w:r>
        <w:rPr>
          <w:rFonts w:ascii="Arial" w:hAnsi="Arial" w:cs="Arial"/>
          <w:color w:val="000000"/>
          <w:sz w:val="20"/>
          <w:szCs w:val="20"/>
          <w:highlight w:val="yellow"/>
          <w:lang w:val="ru-RU"/>
        </w:rPr>
      </w:r>
      <w:r>
        <w:rPr>
          <w:rFonts w:ascii="Arial" w:hAnsi="Arial" w:cs="Arial"/>
          <w:color w:val="000000"/>
          <w:sz w:val="20"/>
          <w:szCs w:val="20"/>
          <w:highlight w:val="yellow"/>
          <w:lang w:val="ru-RU"/>
        </w:rPr>
      </w:r>
    </w:p>
    <w:p>
      <w:pPr>
        <w:ind w:left="851"/>
        <w:spacing w:before="120" w:after="0" w:line="240" w:lineRule="auto"/>
        <w:tabs>
          <w:tab w:val="left" w:pos="6521" w:leader="none"/>
          <w:tab w:val="left" w:pos="10980" w:leader="none"/>
        </w:tabs>
        <w:rPr>
          <w:rFonts w:ascii="Arial" w:hAnsi="Arial" w:cs="Arial"/>
          <w:color w:val="000000"/>
          <w:sz w:val="20"/>
          <w:szCs w:val="20"/>
          <w:highlight w:val="yellow"/>
          <w:lang w:val="ru-RU"/>
        </w:rPr>
      </w:pPr>
      <w:r>
        <w:rPr>
          <w:rFonts w:ascii="Arial" w:hAnsi="Arial" w:cs="Arial"/>
          <w:color w:val="000000"/>
          <w:sz w:val="20"/>
          <w:szCs w:val="20"/>
          <w:highlight w:val="yellow"/>
          <w:lang w:val="ru-RU"/>
        </w:rPr>
      </w:r>
      <w:r>
        <w:rPr>
          <w:rFonts w:ascii="Arial" w:hAnsi="Arial" w:cs="Arial"/>
          <w:color w:val="000000"/>
          <w:sz w:val="20"/>
          <w:szCs w:val="20"/>
          <w:highlight w:val="yellow"/>
          <w:lang w:val="ru-RU"/>
        </w:rPr>
      </w:r>
    </w:p>
    <w:p>
      <w:pPr>
        <w:ind w:left="851"/>
        <w:spacing w:before="120" w:after="0" w:line="240" w:lineRule="auto"/>
        <w:tabs>
          <w:tab w:val="left" w:pos="6521" w:leader="none"/>
          <w:tab w:val="left" w:pos="10980" w:leader="none"/>
        </w:tabs>
        <w:rPr>
          <w:rFonts w:ascii="Arial" w:hAnsi="Arial" w:cs="Arial"/>
          <w:color w:val="000000"/>
          <w:sz w:val="20"/>
          <w:szCs w:val="20"/>
          <w:lang w:val="ru-RU"/>
        </w:rPr>
      </w:pPr>
      <w:r>
        <w:rPr>
          <w:rFonts w:ascii="Arial" w:hAnsi="Arial" w:cs="Arial"/>
          <w:color w:val="000000"/>
          <w:sz w:val="20"/>
          <w:szCs w:val="20"/>
          <w:lang w:val="ru-RU"/>
        </w:rPr>
      </w:r>
      <w:r>
        <w:rPr>
          <w:rFonts w:ascii="Arial" w:hAnsi="Arial" w:cs="Arial"/>
          <w:color w:val="000000"/>
          <w:sz w:val="20"/>
          <w:szCs w:val="20"/>
          <w:lang w:val="ru-RU"/>
        </w:rPr>
      </w:r>
    </w:p>
    <w:p>
      <w:pPr>
        <w:ind w:left="851"/>
        <w:spacing w:before="120" w:after="0" w:line="240" w:lineRule="auto"/>
        <w:tabs>
          <w:tab w:val="left" w:pos="7938" w:leader="none"/>
          <w:tab w:val="left" w:pos="10980" w:leader="none"/>
        </w:tabs>
        <w:rPr>
          <w:rFonts w:ascii="Arial" w:hAnsi="Arial" w:cs="Arial"/>
          <w:sz w:val="20"/>
          <w:szCs w:val="20"/>
          <w:lang w:val="ru-RU"/>
        </w:rPr>
      </w:pPr>
      <w:r>
        <w:rPr>
          <w:rFonts w:ascii="Arial" w:hAnsi="Arial" w:cs="Arial"/>
          <w:color w:val="000000"/>
          <w:sz w:val="20"/>
          <w:szCs w:val="20"/>
          <w:lang w:val="kk"/>
        </w:rPr>
        <w:t xml:space="preserve">___________________</w:t>
      </w:r>
      <w:r>
        <w:rPr>
          <w:rFonts w:ascii="Arial" w:hAnsi="Arial" w:cs="Arial"/>
          <w:color w:val="000000"/>
          <w:sz w:val="20"/>
          <w:szCs w:val="20"/>
          <w:lang w:val="kk"/>
        </w:rPr>
        <w:tab/>
        <w:t xml:space="preserve">___________________</w:t>
      </w:r>
      <w:r>
        <w:rPr>
          <w:rFonts w:ascii="Arial" w:hAnsi="Arial" w:cs="Arial"/>
          <w:color w:val="000000"/>
          <w:sz w:val="20"/>
          <w:szCs w:val="20"/>
          <w:lang w:val="kk"/>
        </w:rPr>
        <w:tab/>
        <w:t xml:space="preserve"> </w:t>
      </w:r>
      <w:r>
        <w:rPr>
          <w:rFonts w:ascii="Arial" w:hAnsi="Arial" w:cs="Arial"/>
          <w:sz w:val="20"/>
          <w:szCs w:val="20"/>
          <w:lang w:val="ru-RU"/>
        </w:rPr>
      </w:r>
    </w:p>
    <w:p>
      <w:pPr>
        <w:ind w:left="851"/>
        <w:spacing w:line="240" w:lineRule="auto"/>
        <w:rPr>
          <w:rFonts w:ascii="Arial" w:hAnsi="Arial" w:cs="Arial"/>
          <w:color w:val="000000"/>
          <w:sz w:val="20"/>
          <w:szCs w:val="20"/>
          <w:lang w:val="ru-RU"/>
        </w:rPr>
      </w:pPr>
      <w:r>
        <w:rPr>
          <w:rFonts w:ascii="Arial" w:hAnsi="Arial" w:cs="Arial"/>
          <w:color w:val="000000"/>
          <w:sz w:val="20"/>
          <w:szCs w:val="20"/>
          <w:lang w:val="kk"/>
        </w:rPr>
        <w:t xml:space="preserve">Ректор </w:t>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t xml:space="preserve">Бас бухгалтер</w:t>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ru-RU"/>
        </w:rPr>
      </w:r>
    </w:p>
    <w:p>
      <w:pPr>
        <w:ind w:left="851"/>
        <w:spacing w:after="0" w:line="240" w:lineRule="auto"/>
        <w:rPr>
          <w:rFonts w:ascii="Arial" w:hAnsi="Arial" w:cs="Arial"/>
          <w:color w:val="000000"/>
          <w:sz w:val="20"/>
          <w:szCs w:val="20"/>
          <w:lang w:val="ru-RU"/>
        </w:rPr>
      </w:pPr>
      <w:r>
        <w:rPr>
          <w:rFonts w:ascii="Arial" w:hAnsi="Arial" w:cs="Arial"/>
          <w:color w:val="000000"/>
          <w:sz w:val="20"/>
          <w:szCs w:val="20"/>
          <w:lang w:val="kk"/>
        </w:rPr>
        <w:t xml:space="preserve">М. Б. Имандосова</w:t>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t xml:space="preserve">С. А. Ким</w:t>
      </w:r>
      <w:r>
        <w:rPr>
          <w:rFonts w:ascii="Arial" w:hAnsi="Arial" w:cs="Arial"/>
          <w:color w:val="000000"/>
          <w:sz w:val="20"/>
          <w:szCs w:val="20"/>
          <w:lang w:val="ru-RU"/>
        </w:rPr>
      </w:r>
    </w:p>
    <w:p>
      <w:pPr>
        <w:ind w:left="851"/>
        <w:rPr>
          <w:rFonts w:ascii="Arial" w:hAnsi="Arial" w:cs="Arial"/>
          <w:sz w:val="20"/>
          <w:szCs w:val="20"/>
          <w:lang w:val="ru-RU"/>
        </w:rPr>
      </w:pPr>
      <w:r>
        <w:rPr>
          <w:rFonts w:ascii="Arial" w:hAnsi="Arial" w:cs="Arial"/>
          <w:sz w:val="20"/>
          <w:szCs w:val="20"/>
          <w:lang w:val="ru-RU"/>
        </w:rPr>
      </w:r>
      <w:r>
        <w:rPr>
          <w:rFonts w:ascii="Arial" w:hAnsi="Arial" w:cs="Arial"/>
          <w:sz w:val="20"/>
          <w:szCs w:val="20"/>
          <w:lang w:val="ru-RU"/>
        </w:rPr>
      </w:r>
    </w:p>
    <w:p>
      <w:pPr>
        <w:rPr>
          <w:rFonts w:ascii="Arial" w:hAnsi="Arial" w:cs="Arial"/>
          <w:sz w:val="20"/>
          <w:szCs w:val="20"/>
          <w:lang w:val="ru-RU"/>
        </w:rPr>
      </w:pPr>
      <w:r>
        <w:rPr>
          <w:rFonts w:ascii="Arial" w:hAnsi="Arial" w:cs="Arial"/>
          <w:sz w:val="20"/>
          <w:szCs w:val="20"/>
          <w:lang w:val="ru-RU"/>
        </w:rPr>
      </w:r>
      <w:r>
        <w:rPr>
          <w:rFonts w:ascii="Arial" w:hAnsi="Arial" w:cs="Arial"/>
          <w:sz w:val="20"/>
          <w:szCs w:val="20"/>
          <w:lang w:val="ru-RU"/>
        </w:rPr>
      </w:r>
    </w:p>
    <w:p>
      <w:pPr>
        <w:rPr>
          <w:rFonts w:ascii="Arial" w:hAnsi="Arial" w:cs="Arial"/>
          <w:sz w:val="20"/>
          <w:szCs w:val="20"/>
          <w:lang w:val="ru-RU"/>
        </w:rPr>
      </w:pPr>
      <w:r>
        <w:rPr>
          <w:rFonts w:ascii="Arial" w:hAnsi="Arial" w:cs="Arial"/>
          <w:sz w:val="20"/>
          <w:szCs w:val="20"/>
          <w:lang w:val="ru-RU"/>
        </w:rPr>
        <w:br w:type="page" w:clear="all"/>
      </w:r>
      <w:r>
        <w:rPr>
          <w:rFonts w:ascii="Arial" w:hAnsi="Arial" w:cs="Arial"/>
          <w:sz w:val="20"/>
          <w:szCs w:val="20"/>
          <w:lang w:val="ru-RU"/>
        </w:rPr>
      </w:r>
    </w:p>
    <w:p>
      <w:pPr>
        <w:ind w:left="-290" w:right="-57"/>
        <w:jc w:val="right"/>
        <w:spacing w:after="0" w:line="240" w:lineRule="auto"/>
        <w:rPr>
          <w:rFonts w:ascii="Arial" w:hAnsi="Arial" w:cs="Arial"/>
          <w:sz w:val="20"/>
          <w:szCs w:val="20"/>
          <w:lang w:val="ru-RU"/>
        </w:rPr>
        <w:sectPr>
          <w:headerReference w:type="default" r:id="rId12"/>
          <w:headerReference w:type="even" r:id="rId13"/>
          <w:headerReference w:type="first" r:id="rId14"/>
          <w:footerReference w:type="default" r:id="rId28"/>
          <w:footnotePr/>
          <w:endnotePr/>
          <w:type w:val="nextPage"/>
          <w:pgSz w:w="12240" w:h="15840" w:orient="portrait"/>
          <w:pgMar w:top="1298" w:right="720" w:bottom="1440" w:left="289" w:header="720" w:footer="720" w:gutter="0"/>
          <w:cols w:num="1" w:sep="0" w:space="720" w:equalWidth="1"/>
          <w:docGrid w:linePitch="360"/>
        </w:sectPr>
      </w:pPr>
      <w:r>
        <w:rPr>
          <w:rFonts w:ascii="Arial" w:hAnsi="Arial" w:cs="Arial"/>
          <w:sz w:val="20"/>
          <w:szCs w:val="20"/>
          <w:lang w:val="ru-RU"/>
        </w:rPr>
      </w:r>
      <w:r>
        <w:rPr>
          <w:rFonts w:ascii="Arial" w:hAnsi="Arial" w:cs="Arial"/>
          <w:sz w:val="20"/>
          <w:szCs w:val="20"/>
          <w:lang w:val="ru-RU"/>
        </w:rPr>
      </w:r>
    </w:p>
    <w:tbl>
      <w:tblPr>
        <w:tblW w:w="10342" w:type="dxa"/>
        <w:tblInd w:w="426" w:type="dxa"/>
        <w:tblLayout w:type="fixed"/>
        <w:tblLook w:val="04A0" w:firstRow="1" w:lastRow="0" w:firstColumn="1" w:lastColumn="0" w:noHBand="0" w:noVBand="1"/>
      </w:tblPr>
      <w:tblGrid>
        <w:gridCol w:w="6378"/>
        <w:gridCol w:w="850"/>
        <w:gridCol w:w="1417"/>
        <w:gridCol w:w="283"/>
        <w:gridCol w:w="1414"/>
      </w:tblGrid>
      <w:tr>
        <w:tblPrEx/>
        <w:trPr>
          <w:trHeight w:val="20"/>
        </w:trPr>
        <w:tc>
          <w:tcPr>
            <w:tcW w:w="6378" w:type="dxa"/>
            <w:vAlign w:val="bottom"/>
            <w:textDirection w:val="lrTb"/>
            <w:noWrap w:val="false"/>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tcW w:w="850" w:type="dxa"/>
            <w:vAlign w:val="bottom"/>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Еск.</w:t>
            </w:r>
            <w:r>
              <w:rPr>
                <w:rFonts w:ascii="Arial" w:hAnsi="Arial" w:eastAsia="Times New Roman" w:cs="Arial"/>
                <w:b/>
                <w:bCs/>
                <w:color w:val="000000"/>
                <w:sz w:val="18"/>
                <w:szCs w:val="18"/>
                <w:lang w:val="ru-RU" w:eastAsia="ru-RU"/>
              </w:rPr>
            </w:r>
          </w:p>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tcBorders>
              <w:bottom w:val="single" w:color="auto" w:sz="4" w:space="0"/>
            </w:tcBorders>
            <w:tcW w:w="1417" w:type="dxa"/>
            <w:vAlign w:val="bottom"/>
            <w:textDirection w:val="lrTb"/>
            <w:noWrap w:val="false"/>
          </w:tcPr>
          <w:p>
            <w:pPr>
              <w:jc w:val="center"/>
              <w:spacing w:after="0" w:line="240" w:lineRule="auto"/>
              <w:tabs>
                <w:tab w:val="left" w:pos="629" w:leader="none"/>
                <w:tab w:val="decimal" w:pos="1196" w:leader="none"/>
              </w:tabs>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2021</w:t>
            </w:r>
            <w:r>
              <w:rPr>
                <w:rFonts w:ascii="Arial" w:hAnsi="Arial" w:eastAsia="Times New Roman" w:cs="Arial"/>
                <w:b/>
                <w:color w:val="000000"/>
                <w:sz w:val="18"/>
                <w:szCs w:val="18"/>
                <w:lang w:val="ru-RU" w:eastAsia="en-GB"/>
              </w:rPr>
            </w:r>
          </w:p>
        </w:tc>
        <w:tc>
          <w:tcPr>
            <w:tcW w:w="283" w:type="dxa"/>
            <w:vAlign w:val="bottom"/>
            <w:textDirection w:val="lrTb"/>
            <w:noWrap w:val="false"/>
          </w:tcPr>
          <w:p>
            <w:pPr>
              <w:jc w:val="center"/>
              <w:spacing w:after="0" w:line="240" w:lineRule="auto"/>
              <w:tabs>
                <w:tab w:val="left" w:pos="629" w:leader="none"/>
                <w:tab w:val="decimal" w:pos="1196" w:leader="none"/>
              </w:tabs>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ru-RU" w:eastAsia="en-GB"/>
              </w:rPr>
            </w:r>
            <w:r>
              <w:rPr>
                <w:rFonts w:ascii="Arial" w:hAnsi="Arial" w:eastAsia="Times New Roman" w:cs="Arial"/>
                <w:b/>
                <w:color w:val="000000"/>
                <w:sz w:val="18"/>
                <w:szCs w:val="18"/>
                <w:lang w:val="ru-RU" w:eastAsia="en-GB"/>
              </w:rPr>
            </w:r>
          </w:p>
        </w:tc>
        <w:tc>
          <w:tcPr>
            <w:shd w:val="clear" w:color="auto" w:fill="auto"/>
            <w:tcBorders>
              <w:bottom w:val="single" w:color="auto" w:sz="4" w:space="0"/>
            </w:tcBorders>
            <w:tcW w:w="1414" w:type="dxa"/>
            <w:vAlign w:val="bottom"/>
            <w:textDirection w:val="lrTb"/>
            <w:noWrap w:val="false"/>
          </w:tcPr>
          <w:p>
            <w:pPr>
              <w:jc w:val="center"/>
              <w:spacing w:after="0" w:line="240" w:lineRule="auto"/>
              <w:tabs>
                <w:tab w:val="left" w:pos="629" w:leader="none"/>
                <w:tab w:val="decimal" w:pos="1196" w:leader="none"/>
              </w:tabs>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2020</w:t>
            </w:r>
            <w:r>
              <w:rPr>
                <w:rFonts w:ascii="Arial" w:hAnsi="Arial" w:eastAsia="Times New Roman" w:cs="Arial"/>
                <w:b/>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Операциялық қызмет</w:t>
            </w:r>
            <w:r>
              <w:rPr>
                <w:rFonts w:ascii="Arial" w:hAnsi="Arial" w:eastAsia="Times New Roman" w:cs="Arial"/>
                <w:b/>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Borders>
              <w:top w:val="single" w:color="auto" w:sz="4" w:space="0"/>
            </w:tcBorders>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Borders>
              <w:top w:val="single" w:color="auto" w:sz="4" w:space="0"/>
            </w:tcBorders>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Қызметтерді іске асыру </w:t>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4,750,226</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3,183,716</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Алынған аванстар</w:t>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630,530</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566,054</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Жеткізушілерге ақшалай төлемдер </w:t>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(208,580)</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(710,706)</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Берілген аванстар</w:t>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(35,990)</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(3,728)</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Қызметкерлерге ақшалай төлемдер </w:t>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(1,053,385)</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(999,450)</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val="kk" w:eastAsia="en-GB"/>
              </w:rPr>
              <w:t xml:space="preserve">Табыс салығынан басқа әлеуметтік және өзге де салықтарды төлеу</w:t>
            </w:r>
            <w:r>
              <w:rPr>
                <w:rFonts w:ascii="Arial" w:hAnsi="Arial" w:eastAsia="Times New Roman" w:cs="Arial"/>
                <w:color w:val="000000"/>
                <w:sz w:val="18"/>
                <w:szCs w:val="18"/>
                <w:lang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eastAsia="en-GB"/>
              </w:rPr>
            </w:r>
            <w:r>
              <w:rPr>
                <w:rFonts w:ascii="Arial" w:hAnsi="Arial" w:eastAsia="Times New Roman" w:cs="Arial"/>
                <w:color w:val="000000"/>
                <w:sz w:val="18"/>
                <w:szCs w:val="18"/>
                <w:lang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(372,537)</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(360,529)</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Төленген пайыздар</w:t>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(23,534)</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Басқа төлемдер </w:t>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Borders>
              <w:bottom w:val="single" w:color="auto" w:sz="4" w:space="0"/>
            </w:tcBorders>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(1,219,056)</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Borders>
              <w:bottom w:val="single" w:color="auto" w:sz="4" w:space="0"/>
            </w:tcBorders>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(792,205)</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b/>
                <w:color w:val="000000"/>
                <w:sz w:val="18"/>
                <w:szCs w:val="18"/>
                <w:lang w:eastAsia="en-GB"/>
              </w:rPr>
            </w:pPr>
            <w:r>
              <w:rPr>
                <w:rFonts w:ascii="Arial" w:hAnsi="Arial" w:eastAsia="Times New Roman" w:cs="Arial"/>
                <w:b/>
                <w:color w:val="000000"/>
                <w:sz w:val="18"/>
                <w:szCs w:val="18"/>
                <w:lang w:val="kk" w:eastAsia="en-GB"/>
              </w:rPr>
              <w:t xml:space="preserve">Операциялық қызметтен түскен ақшалай қаражаттың таза ағыны</w:t>
            </w:r>
            <w:r>
              <w:rPr>
                <w:rFonts w:ascii="Arial" w:hAnsi="Arial" w:eastAsia="Times New Roman" w:cs="Arial"/>
                <w:b/>
                <w:color w:val="000000"/>
                <w:sz w:val="18"/>
                <w:szCs w:val="18"/>
                <w:lang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eastAsia="en-GB"/>
              </w:rPr>
            </w:r>
            <w:r>
              <w:rPr>
                <w:rFonts w:ascii="Arial" w:hAnsi="Arial" w:eastAsia="Times New Roman" w:cs="Arial"/>
                <w:color w:val="000000"/>
                <w:sz w:val="18"/>
                <w:szCs w:val="18"/>
                <w:lang w:eastAsia="en-GB"/>
              </w:rPr>
            </w:r>
          </w:p>
        </w:tc>
        <w:tc>
          <w:tcPr>
            <w:tcBorders>
              <w:top w:val="single" w:color="auto" w:sz="4" w:space="0"/>
              <w:bottom w:val="single" w:color="auto" w:sz="4" w:space="0"/>
            </w:tcBorders>
            <w:tcW w:w="1417"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2,491,208</w:t>
            </w:r>
            <w:r>
              <w:rPr>
                <w:rFonts w:ascii="Arial" w:hAnsi="Arial" w:eastAsia="Times New Roman" w:cs="Arial"/>
                <w:b/>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ru-RU" w:eastAsia="en-GB"/>
              </w:rPr>
            </w:r>
            <w:r>
              <w:rPr>
                <w:rFonts w:ascii="Arial" w:hAnsi="Arial" w:eastAsia="Times New Roman" w:cs="Arial"/>
                <w:b/>
                <w:color w:val="000000"/>
                <w:sz w:val="18"/>
                <w:szCs w:val="18"/>
                <w:lang w:val="ru-RU" w:eastAsia="en-GB"/>
              </w:rPr>
            </w:r>
          </w:p>
        </w:tc>
        <w:tc>
          <w:tcPr>
            <w:shd w:val="clear" w:color="auto" w:fill="auto"/>
            <w:tcBorders>
              <w:top w:val="single" w:color="auto" w:sz="4" w:space="0"/>
              <w:bottom w:val="single" w:color="auto" w:sz="4" w:space="0"/>
            </w:tcBorders>
            <w:tcW w:w="1414"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859,618</w:t>
            </w:r>
            <w:r>
              <w:rPr>
                <w:rFonts w:ascii="Arial" w:hAnsi="Arial" w:eastAsia="Times New Roman" w:cs="Arial"/>
                <w:b/>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Borders>
              <w:top w:val="single" w:color="auto" w:sz="4" w:space="0"/>
            </w:tcBorders>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Borders>
              <w:top w:val="single" w:color="auto" w:sz="4" w:space="0"/>
            </w:tcBorders>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r>
      <w:tr>
        <w:tblPrEx/>
        <w:trPr>
          <w:trHeight w:val="247"/>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b/>
                <w:color w:val="000000"/>
                <w:sz w:val="18"/>
                <w:szCs w:val="18"/>
                <w:lang w:val="kk" w:eastAsia="en-GB"/>
              </w:rPr>
              <w:t xml:space="preserve">Инвестициялық қызмет</w:t>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val="kk" w:eastAsia="en-GB"/>
              </w:rPr>
              <w:t xml:space="preserve">Басқа қаржы активтерін өтеуден түсетін түсімдер</w:t>
            </w:r>
            <w:r>
              <w:rPr>
                <w:rFonts w:ascii="Arial" w:hAnsi="Arial" w:eastAsia="Times New Roman" w:cs="Arial"/>
                <w:color w:val="000000"/>
                <w:sz w:val="18"/>
                <w:szCs w:val="18"/>
                <w:lang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eastAsia="en-GB"/>
              </w:rPr>
            </w:r>
            <w:r>
              <w:rPr>
                <w:rFonts w:ascii="Arial" w:hAnsi="Arial" w:eastAsia="Times New Roman" w:cs="Arial"/>
                <w:color w:val="000000"/>
                <w:sz w:val="18"/>
                <w:szCs w:val="18"/>
                <w:lang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10,950</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52,660</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val="kk" w:eastAsia="en-GB"/>
              </w:rPr>
              <w:t xml:space="preserve">Негізгі құралдарды </w:t>
            </w:r>
            <w:r>
              <w:rPr>
                <w:rFonts w:ascii="Arial" w:hAnsi="Arial" w:eastAsia="Times New Roman" w:cs="Arial"/>
                <w:color w:val="000000"/>
                <w:sz w:val="18"/>
                <w:szCs w:val="18"/>
                <w:lang w:val="kk" w:eastAsia="en-GB"/>
              </w:rPr>
              <w:t xml:space="preserve">сатудан түсетін түсімдер</w:t>
            </w:r>
            <w:r>
              <w:rPr>
                <w:rFonts w:ascii="Arial" w:hAnsi="Arial" w:eastAsia="Times New Roman" w:cs="Arial"/>
                <w:color w:val="000000"/>
                <w:sz w:val="18"/>
                <w:szCs w:val="18"/>
                <w:lang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eastAsia="en-GB"/>
              </w:rPr>
            </w:r>
            <w:r>
              <w:rPr>
                <w:rFonts w:ascii="Arial" w:hAnsi="Arial" w:eastAsia="Times New Roman" w:cs="Arial"/>
                <w:color w:val="000000"/>
                <w:sz w:val="18"/>
                <w:szCs w:val="18"/>
                <w:lang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13,357</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31,400</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val="kk" w:eastAsia="en-GB"/>
              </w:rPr>
              <w:t xml:space="preserve">Негізгі құралдарды, материалдық емес активтерді және өзге де мүлікті сатып алу бойынша төлемдер</w:t>
            </w:r>
            <w:r>
              <w:rPr>
                <w:rFonts w:ascii="Arial" w:hAnsi="Arial" w:eastAsia="Times New Roman" w:cs="Arial"/>
                <w:color w:val="000000"/>
                <w:sz w:val="18"/>
                <w:szCs w:val="18"/>
                <w:lang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eastAsia="en-GB"/>
              </w:rPr>
            </w:r>
            <w:r>
              <w:rPr>
                <w:rFonts w:ascii="Arial" w:hAnsi="Arial" w:eastAsia="Times New Roman" w:cs="Arial"/>
                <w:color w:val="000000"/>
                <w:sz w:val="18"/>
                <w:szCs w:val="18"/>
                <w:lang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(311,337)</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Айналымнан тыс активтерге берілген аванстар.   </w:t>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(648,330)</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Депозиттер бойынша алынған пайыздар</w:t>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9,438</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15,640</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val="kk" w:eastAsia="en-GB"/>
              </w:rPr>
              <w:t xml:space="preserve">Басқа тараптарға берілген өзге де қаржы активтері</w:t>
            </w:r>
            <w:r>
              <w:rPr>
                <w:rFonts w:ascii="Arial" w:hAnsi="Arial" w:eastAsia="Times New Roman" w:cs="Arial"/>
                <w:color w:val="000000"/>
                <w:sz w:val="18"/>
                <w:szCs w:val="18"/>
                <w:lang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eastAsia="en-GB"/>
              </w:rPr>
            </w:r>
            <w:r>
              <w:rPr>
                <w:rFonts w:ascii="Arial" w:hAnsi="Arial" w:eastAsia="Times New Roman" w:cs="Arial"/>
                <w:color w:val="000000"/>
                <w:sz w:val="18"/>
                <w:szCs w:val="18"/>
                <w:lang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(1,383,625)</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b/>
                <w:color w:val="000000"/>
                <w:sz w:val="18"/>
                <w:szCs w:val="18"/>
                <w:lang w:eastAsia="en-GB"/>
              </w:rPr>
            </w:pPr>
            <w:r>
              <w:rPr>
                <w:rFonts w:ascii="Arial" w:hAnsi="Arial" w:eastAsia="Times New Roman" w:cs="Arial"/>
                <w:b/>
                <w:color w:val="000000"/>
                <w:sz w:val="18"/>
                <w:szCs w:val="18"/>
                <w:lang w:val="kk" w:eastAsia="en-GB"/>
              </w:rPr>
              <w:t xml:space="preserve">Инвестициялық қызметтен ақшалай қаражаттың таза жылыстауы</w:t>
            </w:r>
            <w:r>
              <w:rPr>
                <w:rFonts w:ascii="Arial" w:hAnsi="Arial" w:eastAsia="Times New Roman" w:cs="Arial"/>
                <w:b/>
                <w:color w:val="000000"/>
                <w:sz w:val="18"/>
                <w:szCs w:val="18"/>
                <w:lang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eastAsia="en-GB"/>
              </w:rPr>
            </w:r>
            <w:r>
              <w:rPr>
                <w:rFonts w:ascii="Arial" w:hAnsi="Arial" w:eastAsia="Times New Roman" w:cs="Arial"/>
                <w:color w:val="000000"/>
                <w:sz w:val="18"/>
                <w:szCs w:val="18"/>
                <w:lang w:eastAsia="en-GB"/>
              </w:rPr>
            </w:r>
          </w:p>
        </w:tc>
        <w:tc>
          <w:tcPr>
            <w:tcBorders>
              <w:top w:val="single" w:color="auto" w:sz="4" w:space="0"/>
              <w:bottom w:val="single" w:color="auto" w:sz="4" w:space="0"/>
            </w:tcBorders>
            <w:tcW w:w="1417"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(2,309,547)</w:t>
            </w:r>
            <w:r>
              <w:rPr>
                <w:rFonts w:ascii="Arial" w:hAnsi="Arial" w:eastAsia="Times New Roman" w:cs="Arial"/>
                <w:b/>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ru-RU" w:eastAsia="en-GB"/>
              </w:rPr>
            </w:r>
            <w:r>
              <w:rPr>
                <w:rFonts w:ascii="Arial" w:hAnsi="Arial" w:eastAsia="Times New Roman" w:cs="Arial"/>
                <w:b/>
                <w:color w:val="000000"/>
                <w:sz w:val="18"/>
                <w:szCs w:val="18"/>
                <w:lang w:val="ru-RU" w:eastAsia="en-GB"/>
              </w:rPr>
            </w:r>
          </w:p>
        </w:tc>
        <w:tc>
          <w:tcPr>
            <w:shd w:val="clear" w:color="auto" w:fill="auto"/>
            <w:tcBorders>
              <w:top w:val="single" w:color="auto" w:sz="4" w:space="0"/>
              <w:bottom w:val="single" w:color="auto" w:sz="4" w:space="0"/>
            </w:tcBorders>
            <w:tcW w:w="1414"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99,700</w:t>
            </w:r>
            <w:r>
              <w:rPr>
                <w:rFonts w:ascii="Arial" w:hAnsi="Arial" w:eastAsia="Times New Roman" w:cs="Arial"/>
                <w:b/>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Borders>
              <w:top w:val="single" w:color="auto" w:sz="4" w:space="0"/>
            </w:tcBorders>
            <w:tcW w:w="1417" w:type="dxa"/>
            <w:vAlign w:val="center"/>
            <w:textDirection w:val="lrTb"/>
            <w:noWrap w:val="false"/>
          </w:tcPr>
          <w:p>
            <w:pPr>
              <w:jc w:val="right"/>
              <w:spacing w:after="0" w:line="240" w:lineRule="auto"/>
              <w:tabs>
                <w:tab w:val="decimal" w:pos="629" w:leader="none"/>
              </w:tabs>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tabs>
                <w:tab w:val="decimal" w:pos="629" w:leader="none"/>
              </w:tabs>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Borders>
              <w:top w:val="single" w:color="auto" w:sz="4" w:space="0"/>
            </w:tcBorders>
            <w:tcW w:w="1414" w:type="dxa"/>
            <w:vAlign w:val="center"/>
            <w:textDirection w:val="lrTb"/>
            <w:noWrap w:val="false"/>
          </w:tcPr>
          <w:p>
            <w:pPr>
              <w:jc w:val="right"/>
              <w:spacing w:after="0" w:line="240" w:lineRule="auto"/>
              <w:tabs>
                <w:tab w:val="decimal" w:pos="629" w:leader="none"/>
              </w:tabs>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Қаржылық қызмет</w:t>
            </w:r>
            <w:r>
              <w:rPr>
                <w:rFonts w:ascii="Arial" w:hAnsi="Arial" w:eastAsia="Times New Roman" w:cs="Arial"/>
                <w:b/>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1417" w:type="dxa"/>
            <w:vAlign w:val="center"/>
            <w:textDirection w:val="lrTb"/>
            <w:noWrap w:val="false"/>
          </w:tcPr>
          <w:p>
            <w:pPr>
              <w:jc w:val="right"/>
              <w:spacing w:after="0" w:line="240" w:lineRule="auto"/>
              <w:tabs>
                <w:tab w:val="decimal" w:pos="629" w:leader="none"/>
              </w:tabs>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tabs>
                <w:tab w:val="decimal" w:pos="629" w:leader="none"/>
              </w:tabs>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414" w:type="dxa"/>
            <w:vAlign w:val="center"/>
            <w:textDirection w:val="lrTb"/>
            <w:noWrap w:val="false"/>
          </w:tcPr>
          <w:p>
            <w:pPr>
              <w:jc w:val="right"/>
              <w:spacing w:after="0" w:line="240" w:lineRule="auto"/>
              <w:tabs>
                <w:tab w:val="decimal" w:pos="629" w:leader="none"/>
              </w:tabs>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Басқа қаржылық міндеттемелерді өтеу</w:t>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(799,020)</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b/>
                <w:color w:val="000000"/>
                <w:sz w:val="18"/>
                <w:szCs w:val="18"/>
                <w:lang w:eastAsia="en-GB"/>
              </w:rPr>
            </w:pPr>
            <w:r>
              <w:rPr>
                <w:rFonts w:ascii="Arial" w:hAnsi="Arial" w:eastAsia="Times New Roman" w:cs="Arial"/>
                <w:b/>
                <w:color w:val="000000"/>
                <w:sz w:val="18"/>
                <w:szCs w:val="18"/>
                <w:lang w:val="kk" w:eastAsia="en-GB"/>
              </w:rPr>
              <w:t xml:space="preserve">Қаржылық </w:t>
            </w:r>
            <w:r>
              <w:rPr>
                <w:rFonts w:ascii="Arial" w:hAnsi="Arial" w:eastAsia="Times New Roman" w:cs="Arial"/>
                <w:b/>
                <w:color w:val="000000"/>
                <w:sz w:val="18"/>
                <w:szCs w:val="18"/>
                <w:lang w:val="kk" w:eastAsia="en-GB"/>
              </w:rPr>
              <w:t xml:space="preserve">қызметтен түскен ақшалай қаражаттың таза ағыны</w:t>
            </w:r>
            <w:r>
              <w:rPr>
                <w:rFonts w:ascii="Arial" w:hAnsi="Arial" w:eastAsia="Times New Roman" w:cs="Arial"/>
                <w:b/>
                <w:color w:val="000000"/>
                <w:sz w:val="18"/>
                <w:szCs w:val="18"/>
                <w:lang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eastAsia="en-GB"/>
              </w:rPr>
            </w:r>
            <w:r>
              <w:rPr>
                <w:rFonts w:ascii="Arial" w:hAnsi="Arial" w:eastAsia="Times New Roman" w:cs="Arial"/>
                <w:color w:val="000000"/>
                <w:sz w:val="18"/>
                <w:szCs w:val="18"/>
                <w:lang w:eastAsia="en-GB"/>
              </w:rPr>
            </w:r>
          </w:p>
        </w:tc>
        <w:tc>
          <w:tcPr>
            <w:tcBorders>
              <w:top w:val="single" w:color="auto" w:sz="4" w:space="0"/>
              <w:bottom w:val="single" w:color="auto" w:sz="4" w:space="0"/>
            </w:tcBorders>
            <w:tcW w:w="1417"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w:t>
            </w:r>
            <w:r>
              <w:rPr>
                <w:rFonts w:ascii="Arial" w:hAnsi="Arial" w:eastAsia="Times New Roman" w:cs="Arial"/>
                <w:b/>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ru-RU" w:eastAsia="en-GB"/>
              </w:rPr>
            </w:r>
            <w:r>
              <w:rPr>
                <w:rFonts w:ascii="Arial" w:hAnsi="Arial" w:eastAsia="Times New Roman" w:cs="Arial"/>
                <w:b/>
                <w:color w:val="000000"/>
                <w:sz w:val="18"/>
                <w:szCs w:val="18"/>
                <w:lang w:val="ru-RU" w:eastAsia="en-GB"/>
              </w:rPr>
            </w:r>
          </w:p>
        </w:tc>
        <w:tc>
          <w:tcPr>
            <w:shd w:val="clear" w:color="auto" w:fill="auto"/>
            <w:tcBorders>
              <w:top w:val="single" w:color="auto" w:sz="4" w:space="0"/>
              <w:bottom w:val="single" w:color="auto" w:sz="4" w:space="0"/>
            </w:tcBorders>
            <w:tcW w:w="1414"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(799,020)</w:t>
            </w:r>
            <w:r>
              <w:rPr>
                <w:rFonts w:ascii="Arial" w:hAnsi="Arial" w:eastAsia="Times New Roman" w:cs="Arial"/>
                <w:b/>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Borders>
              <w:top w:val="single" w:color="auto" w:sz="4" w:space="0"/>
            </w:tcBorders>
            <w:tcW w:w="1417" w:type="dxa"/>
            <w:vAlign w:val="center"/>
            <w:textDirection w:val="lrTb"/>
            <w:noWrap w:val="false"/>
          </w:tcPr>
          <w:p>
            <w:pPr>
              <w:jc w:val="right"/>
              <w:spacing w:after="0" w:line="240" w:lineRule="auto"/>
              <w:tabs>
                <w:tab w:val="decimal" w:pos="629" w:leader="none"/>
              </w:tabs>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tabs>
                <w:tab w:val="decimal" w:pos="629" w:leader="none"/>
              </w:tabs>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Borders>
              <w:top w:val="single" w:color="auto" w:sz="4" w:space="0"/>
            </w:tcBorders>
            <w:tcW w:w="1414" w:type="dxa"/>
            <w:vAlign w:val="center"/>
            <w:textDirection w:val="lrTb"/>
            <w:noWrap w:val="false"/>
          </w:tcPr>
          <w:p>
            <w:pPr>
              <w:jc w:val="right"/>
              <w:spacing w:after="0" w:line="240" w:lineRule="auto"/>
              <w:tabs>
                <w:tab w:val="decimal" w:pos="629" w:leader="none"/>
              </w:tabs>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Ақша қаражаттары мен олардың баламаларын таза азайту</w:t>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1417"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181,661</w:t>
            </w:r>
            <w:r>
              <w:rPr>
                <w:rFonts w:ascii="Arial" w:hAnsi="Arial" w:eastAsia="Times New Roman" w:cs="Arial"/>
                <w:b/>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ru-RU" w:eastAsia="en-GB"/>
              </w:rPr>
            </w:r>
            <w:r>
              <w:rPr>
                <w:rFonts w:ascii="Arial" w:hAnsi="Arial" w:eastAsia="Times New Roman" w:cs="Arial"/>
                <w:b/>
                <w:color w:val="000000"/>
                <w:sz w:val="18"/>
                <w:szCs w:val="18"/>
                <w:lang w:val="ru-RU" w:eastAsia="en-GB"/>
              </w:rPr>
            </w:r>
          </w:p>
        </w:tc>
        <w:tc>
          <w:tcPr>
            <w:shd w:val="clear" w:color="auto" w:fill="auto"/>
            <w:tcW w:w="1414"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160,299</w:t>
            </w:r>
            <w:r>
              <w:rPr>
                <w:rFonts w:ascii="Arial" w:hAnsi="Arial" w:eastAsia="Times New Roman" w:cs="Arial"/>
                <w:b/>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val="kk" w:eastAsia="en-GB"/>
              </w:rPr>
              <w:t xml:space="preserve">Валютаны сатуға/(сатып алуға) және қайта бағалауға байланысты кірістер</w:t>
            </w:r>
            <w:r>
              <w:rPr>
                <w:rFonts w:ascii="Arial" w:hAnsi="Arial" w:eastAsia="Times New Roman" w:cs="Arial"/>
                <w:color w:val="000000"/>
                <w:sz w:val="18"/>
                <w:szCs w:val="18"/>
                <w:lang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eastAsia="en-GB"/>
              </w:rPr>
            </w:r>
            <w:r>
              <w:rPr>
                <w:rFonts w:ascii="Arial" w:hAnsi="Arial" w:eastAsia="Times New Roman" w:cs="Arial"/>
                <w:color w:val="000000"/>
                <w:sz w:val="18"/>
                <w:szCs w:val="18"/>
                <w:lang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20,341</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(4,483)</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Borders>
              <w:bottom w:val="single" w:color="auto" w:sz="4" w:space="0"/>
            </w:tcBorders>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Borders>
              <w:bottom w:val="single" w:color="auto" w:sz="4" w:space="0"/>
            </w:tcBorders>
            <w:tcW w:w="1414"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val="kk" w:eastAsia="en-GB"/>
              </w:rPr>
              <w:t xml:space="preserve">Есепті кезеңнің </w:t>
            </w:r>
            <w:r>
              <w:rPr>
                <w:rFonts w:ascii="Arial" w:hAnsi="Arial" w:eastAsia="Times New Roman" w:cs="Arial"/>
                <w:color w:val="000000"/>
                <w:sz w:val="18"/>
                <w:szCs w:val="18"/>
                <w:lang w:val="kk" w:eastAsia="en-GB"/>
              </w:rPr>
              <w:t xml:space="preserve">басындағы ақша қаражаттары және олардың баламалары</w:t>
            </w:r>
            <w:r>
              <w:rPr>
                <w:rFonts w:ascii="Arial" w:hAnsi="Arial" w:eastAsia="Times New Roman" w:cs="Arial"/>
                <w:color w:val="000000"/>
                <w:sz w:val="18"/>
                <w:szCs w:val="18"/>
                <w:lang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10</w:t>
            </w:r>
            <w:r>
              <w:rPr>
                <w:rFonts w:ascii="Arial" w:hAnsi="Arial" w:eastAsia="Times New Roman" w:cs="Arial"/>
                <w:color w:val="000000"/>
                <w:sz w:val="18"/>
                <w:szCs w:val="18"/>
                <w:lang w:val="ru-RU" w:eastAsia="en-GB"/>
              </w:rPr>
            </w:r>
          </w:p>
        </w:tc>
        <w:tc>
          <w:tcPr>
            <w:tcBorders>
              <w:top w:val="single" w:color="auto" w:sz="4" w:space="0"/>
              <w:bottom w:val="single" w:color="auto" w:sz="4" w:space="0"/>
            </w:tcBorders>
            <w:tcW w:w="1417"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1,218,550</w:t>
            </w:r>
            <w:r>
              <w:rPr>
                <w:rFonts w:ascii="Arial" w:hAnsi="Arial" w:eastAsia="Times New Roman" w:cs="Arial"/>
                <w:b/>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ru-RU" w:eastAsia="en-GB"/>
              </w:rPr>
            </w:r>
            <w:r>
              <w:rPr>
                <w:rFonts w:ascii="Arial" w:hAnsi="Arial" w:eastAsia="Times New Roman" w:cs="Arial"/>
                <w:b/>
                <w:color w:val="000000"/>
                <w:sz w:val="18"/>
                <w:szCs w:val="18"/>
                <w:lang w:val="ru-RU" w:eastAsia="en-GB"/>
              </w:rPr>
            </w:r>
          </w:p>
        </w:tc>
        <w:tc>
          <w:tcPr>
            <w:shd w:val="clear" w:color="auto" w:fill="auto"/>
            <w:tcBorders>
              <w:top w:val="single" w:color="auto" w:sz="4" w:space="0"/>
              <w:bottom w:val="single" w:color="auto" w:sz="4" w:space="0"/>
            </w:tcBorders>
            <w:tcW w:w="1414"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1,062,735</w:t>
            </w:r>
            <w:r>
              <w:rPr>
                <w:rFonts w:ascii="Arial" w:hAnsi="Arial" w:eastAsia="Times New Roman" w:cs="Arial"/>
                <w:b/>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val="kk" w:eastAsia="en-GB"/>
              </w:rPr>
              <w:t xml:space="preserve">Есепті кезеңнің соңындағы ақша қаражаттары және олардың баламалары </w:t>
            </w:r>
            <w:r>
              <w:rPr>
                <w:rFonts w:ascii="Arial" w:hAnsi="Arial" w:eastAsia="Times New Roman" w:cs="Arial"/>
                <w:color w:val="000000"/>
                <w:sz w:val="18"/>
                <w:szCs w:val="18"/>
                <w:lang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10</w:t>
            </w:r>
            <w:r>
              <w:rPr>
                <w:rFonts w:ascii="Arial" w:hAnsi="Arial" w:eastAsia="Times New Roman" w:cs="Arial"/>
                <w:color w:val="000000"/>
                <w:sz w:val="18"/>
                <w:szCs w:val="18"/>
                <w:lang w:val="ru-RU" w:eastAsia="en-GB"/>
              </w:rPr>
            </w:r>
          </w:p>
        </w:tc>
        <w:tc>
          <w:tcPr>
            <w:tcBorders>
              <w:top w:val="single" w:color="auto" w:sz="4" w:space="0"/>
              <w:bottom w:val="single" w:color="auto" w:sz="4" w:space="0"/>
            </w:tcBorders>
            <w:tcW w:w="1417"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1,420,552</w:t>
            </w:r>
            <w:r>
              <w:rPr>
                <w:rFonts w:ascii="Arial" w:hAnsi="Arial" w:eastAsia="Times New Roman" w:cs="Arial"/>
                <w:b/>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ru-RU" w:eastAsia="en-GB"/>
              </w:rPr>
            </w:r>
            <w:r>
              <w:rPr>
                <w:rFonts w:ascii="Arial" w:hAnsi="Arial" w:eastAsia="Times New Roman" w:cs="Arial"/>
                <w:b/>
                <w:color w:val="000000"/>
                <w:sz w:val="18"/>
                <w:szCs w:val="18"/>
                <w:lang w:val="ru-RU" w:eastAsia="en-GB"/>
              </w:rPr>
            </w:r>
          </w:p>
        </w:tc>
        <w:tc>
          <w:tcPr>
            <w:shd w:val="clear" w:color="auto" w:fill="auto"/>
            <w:tcBorders>
              <w:top w:val="single" w:color="auto" w:sz="4" w:space="0"/>
              <w:bottom w:val="single" w:color="auto" w:sz="4" w:space="0"/>
            </w:tcBorders>
            <w:tcW w:w="1414"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1,218,550</w:t>
            </w:r>
            <w:r>
              <w:rPr>
                <w:rFonts w:ascii="Arial" w:hAnsi="Arial" w:eastAsia="Times New Roman" w:cs="Arial"/>
                <w:b/>
                <w:color w:val="000000"/>
                <w:sz w:val="18"/>
                <w:szCs w:val="18"/>
                <w:lang w:val="ru-RU" w:eastAsia="en-GB"/>
              </w:rPr>
            </w:r>
          </w:p>
        </w:tc>
      </w:tr>
    </w:tbl>
    <w:p>
      <w:pPr>
        <w:ind w:left="567"/>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p>
      <w:pPr>
        <w:ind w:left="567"/>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p>
      <w:pPr>
        <w:ind w:left="567"/>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p>
      <w:pPr>
        <w:ind w:left="567"/>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p>
      <w:pPr>
        <w:ind w:left="567"/>
        <w:spacing w:before="120" w:after="0" w:line="240" w:lineRule="auto"/>
        <w:tabs>
          <w:tab w:val="left" w:pos="6521" w:leader="none"/>
          <w:tab w:val="left" w:pos="10980" w:leader="none"/>
        </w:tabs>
        <w:rPr>
          <w:rFonts w:ascii="Arial" w:hAnsi="Arial" w:cs="Arial"/>
          <w:sz w:val="20"/>
          <w:szCs w:val="20"/>
          <w:lang w:val="ru-RU"/>
        </w:rPr>
      </w:pPr>
      <w:r>
        <w:rPr>
          <w:rFonts w:ascii="Arial" w:hAnsi="Arial" w:cs="Arial"/>
          <w:color w:val="000000"/>
          <w:sz w:val="20"/>
          <w:szCs w:val="20"/>
          <w:lang w:val="kk"/>
        </w:rPr>
        <w:t xml:space="preserve">___________________</w:t>
      </w:r>
      <w:r>
        <w:rPr>
          <w:rFonts w:ascii="Arial" w:hAnsi="Arial" w:cs="Arial"/>
          <w:color w:val="000000"/>
          <w:sz w:val="20"/>
          <w:szCs w:val="20"/>
          <w:lang w:val="kk"/>
        </w:rPr>
        <w:tab/>
        <w:t xml:space="preserve">___________________</w:t>
      </w:r>
      <w:r>
        <w:rPr>
          <w:rFonts w:ascii="Arial" w:hAnsi="Arial" w:cs="Arial"/>
          <w:color w:val="000000"/>
          <w:sz w:val="20"/>
          <w:szCs w:val="20"/>
          <w:lang w:val="kk"/>
        </w:rPr>
        <w:tab/>
        <w:t xml:space="preserve"> </w:t>
      </w:r>
      <w:r>
        <w:rPr>
          <w:rFonts w:ascii="Arial" w:hAnsi="Arial" w:cs="Arial"/>
          <w:sz w:val="20"/>
          <w:szCs w:val="20"/>
          <w:lang w:val="ru-RU"/>
        </w:rPr>
      </w:r>
    </w:p>
    <w:p>
      <w:pPr>
        <w:ind w:left="567"/>
        <w:spacing w:line="240" w:lineRule="auto"/>
        <w:rPr>
          <w:rFonts w:ascii="Arial" w:hAnsi="Arial" w:cs="Arial"/>
          <w:color w:val="000000"/>
          <w:sz w:val="20"/>
          <w:szCs w:val="20"/>
          <w:lang w:val="ru-RU"/>
        </w:rPr>
      </w:pPr>
      <w:r>
        <w:rPr>
          <w:rFonts w:ascii="Arial" w:hAnsi="Arial" w:cs="Arial"/>
          <w:color w:val="000000"/>
          <w:sz w:val="20"/>
          <w:szCs w:val="20"/>
          <w:lang w:val="kk"/>
        </w:rPr>
        <w:t xml:space="preserve">Ректор </w:t>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t xml:space="preserve">Бас бухгалтер</w:t>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ru-RU"/>
        </w:rPr>
      </w:r>
    </w:p>
    <w:p>
      <w:pPr>
        <w:ind w:left="567"/>
        <w:spacing w:after="0" w:line="240" w:lineRule="auto"/>
        <w:rPr>
          <w:rFonts w:ascii="Arial" w:hAnsi="Arial" w:cs="Arial"/>
          <w:color w:val="000000"/>
          <w:sz w:val="20"/>
          <w:szCs w:val="20"/>
          <w:lang w:val="ru-RU"/>
        </w:rPr>
      </w:pPr>
      <w:r>
        <w:rPr>
          <w:rFonts w:ascii="Arial" w:hAnsi="Arial" w:cs="Arial"/>
          <w:color w:val="000000"/>
          <w:sz w:val="20"/>
          <w:szCs w:val="20"/>
          <w:lang w:val="kk"/>
        </w:rPr>
        <w:t xml:space="preserve">М. Б. </w:t>
      </w:r>
      <w:r>
        <w:rPr>
          <w:rFonts w:ascii="Arial" w:hAnsi="Arial" w:cs="Arial"/>
          <w:color w:val="000000"/>
          <w:sz w:val="20"/>
          <w:szCs w:val="20"/>
          <w:lang w:val="kk"/>
        </w:rPr>
        <w:t xml:space="preserve">Имандосова</w:t>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t xml:space="preserve">С. А. Ким</w:t>
      </w:r>
      <w:r>
        <w:rPr>
          <w:rFonts w:ascii="Arial" w:hAnsi="Arial" w:cs="Arial"/>
          <w:color w:val="000000"/>
          <w:sz w:val="20"/>
          <w:szCs w:val="20"/>
          <w:lang w:val="ru-RU"/>
        </w:rPr>
      </w:r>
    </w:p>
    <w:p>
      <w:pPr>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p>
      <w:pPr>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p>
      <w:pPr>
        <w:spacing w:after="120" w:line="240" w:lineRule="auto"/>
        <w:tabs>
          <w:tab w:val="left" w:pos="10980" w:leader="none"/>
        </w:tabs>
        <w:rPr>
          <w:rFonts w:ascii="Arial" w:hAnsi="Arial" w:cs="Arial"/>
          <w:sz w:val="20"/>
          <w:szCs w:val="20"/>
          <w:lang w:val="ru-RU"/>
        </w:rPr>
        <w:sectPr>
          <w:headerReference w:type="default" r:id="rId15"/>
          <w:headerReference w:type="even" r:id="rId16"/>
          <w:headerReference w:type="first" r:id="rId17"/>
          <w:footerReference w:type="default" r:id="rId29"/>
          <w:footnotePr/>
          <w:endnotePr/>
          <w:type w:val="nextPage"/>
          <w:pgSz w:w="12240" w:h="15840" w:orient="portrait"/>
          <w:pgMar w:top="1440" w:right="720" w:bottom="1296" w:left="720" w:header="720" w:footer="720" w:gutter="0"/>
          <w:cols w:num="1" w:sep="0" w:space="720" w:equalWidth="1"/>
          <w:docGrid w:linePitch="360"/>
        </w:sectPr>
      </w:pPr>
      <w:r>
        <w:rPr>
          <w:rFonts w:ascii="Arial" w:hAnsi="Arial" w:cs="Arial"/>
          <w:sz w:val="20"/>
          <w:szCs w:val="20"/>
          <w:lang w:val="ru-RU"/>
        </w:rPr>
      </w:r>
      <w:r>
        <w:rPr>
          <w:rFonts w:ascii="Arial" w:hAnsi="Arial" w:cs="Arial"/>
          <w:sz w:val="20"/>
          <w:szCs w:val="20"/>
          <w:lang w:val="ru-RU"/>
        </w:rPr>
      </w:r>
    </w:p>
    <w:p>
      <w:pPr>
        <w:pStyle w:val="1225"/>
        <w:numPr>
          <w:ilvl w:val="0"/>
          <w:numId w:val="2"/>
        </w:numPr>
        <w:ind w:right="15" w:hanging="720"/>
        <w:spacing w:before="120" w:after="160" w:line="240" w:lineRule="auto"/>
        <w:tabs>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Ұйымдастырушылық</w:t>
      </w:r>
      <w:r>
        <w:rPr>
          <w:rFonts w:ascii="Arial" w:hAnsi="Arial" w:cs="Arial"/>
          <w:b/>
          <w:color w:val="auto"/>
          <w:sz w:val="18"/>
          <w:szCs w:val="18"/>
          <w:lang w:val="kk"/>
        </w:rPr>
        <w:t xml:space="preserve"> құрылымы және қызметі </w:t>
      </w:r>
      <w:r>
        <w:rPr>
          <w:rFonts w:ascii="Arial" w:hAnsi="Arial" w:cs="Arial"/>
          <w:b/>
          <w:color w:val="auto"/>
          <w:sz w:val="18"/>
          <w:szCs w:val="18"/>
          <w:lang w:val="ru-RU"/>
        </w:rPr>
      </w:r>
    </w:p>
    <w:p>
      <w:pPr>
        <w:pStyle w:val="1259"/>
        <w:ind w:right="15"/>
        <w:tabs>
          <w:tab w:val="left" w:pos="10980" w:leader="none"/>
        </w:tabs>
        <w:rPr>
          <w:rFonts w:cs="Arial"/>
          <w:spacing w:val="-2"/>
          <w:sz w:val="18"/>
          <w:szCs w:val="18"/>
        </w:rPr>
      </w:pPr>
      <w:r>
        <w:rPr>
          <w:rFonts w:cs="Arial"/>
          <w:spacing w:val="-2"/>
          <w:sz w:val="18"/>
          <w:szCs w:val="18"/>
          <w:lang w:val="kk"/>
        </w:rPr>
        <w:t xml:space="preserve">Осы қаржылық есептілікті </w:t>
      </w:r>
      <w:r>
        <w:rPr>
          <w:rFonts w:cs="Arial"/>
          <w:spacing w:val="-2"/>
          <w:sz w:val="18"/>
          <w:szCs w:val="18"/>
          <w:lang w:val="kk"/>
        </w:rPr>
        <w:t xml:space="preserve">«</w:t>
      </w:r>
      <w:r>
        <w:rPr>
          <w:rFonts w:cs="Arial"/>
          <w:spacing w:val="-2"/>
          <w:sz w:val="18"/>
          <w:szCs w:val="18"/>
          <w:lang w:val="kk"/>
        </w:rPr>
        <w:t xml:space="preserve">Халықаралық білім беру корпорациясы</w:t>
      </w:r>
      <w:r>
        <w:rPr>
          <w:rFonts w:cs="Arial"/>
          <w:spacing w:val="-2"/>
          <w:sz w:val="18"/>
          <w:szCs w:val="18"/>
          <w:lang w:val="kk"/>
        </w:rPr>
        <w:t xml:space="preserve">»</w:t>
      </w:r>
      <w:r>
        <w:rPr>
          <w:rFonts w:cs="Arial"/>
          <w:spacing w:val="-2"/>
          <w:sz w:val="18"/>
          <w:szCs w:val="18"/>
          <w:lang w:val="kk"/>
        </w:rPr>
        <w:t xml:space="preserve"> жауапкершілігі шектеулі серіктестігі (бұдан әрі – Компания) 2021 жылғы</w:t>
      </w:r>
      <w:r>
        <w:rPr>
          <w:rFonts w:cs="Arial"/>
          <w:spacing w:val="-2"/>
          <w:sz w:val="18"/>
          <w:szCs w:val="18"/>
          <w:lang w:val="kk"/>
        </w:rPr>
        <w:t xml:space="preserve"> 31 желтоқсанда аяқталған жыл үшін Халықаралық қаржылық есептілік стандарттарына (бұдан әрі – </w:t>
      </w:r>
      <w:r>
        <w:rPr>
          <w:rFonts w:cs="Arial"/>
          <w:spacing w:val="-2"/>
          <w:sz w:val="18"/>
          <w:szCs w:val="18"/>
          <w:lang w:val="kk"/>
        </w:rPr>
        <w:t xml:space="preserve">«</w:t>
      </w:r>
      <w:r>
        <w:rPr>
          <w:rFonts w:cs="Arial"/>
          <w:spacing w:val="-2"/>
          <w:sz w:val="18"/>
          <w:szCs w:val="18"/>
          <w:lang w:val="kk"/>
        </w:rPr>
        <w:t xml:space="preserve">ХҚЕС</w:t>
      </w:r>
      <w:r>
        <w:rPr>
          <w:rFonts w:cs="Arial"/>
          <w:spacing w:val="-2"/>
          <w:sz w:val="18"/>
          <w:szCs w:val="18"/>
          <w:lang w:val="kk"/>
        </w:rPr>
        <w:t xml:space="preserve">»</w:t>
      </w:r>
      <w:r>
        <w:rPr>
          <w:rFonts w:cs="Arial"/>
          <w:spacing w:val="-2"/>
          <w:sz w:val="18"/>
          <w:szCs w:val="18"/>
          <w:lang w:val="kk"/>
        </w:rPr>
        <w:t xml:space="preserve">) сәйкес дайындады.</w:t>
      </w:r>
      <w:r>
        <w:rPr>
          <w:rFonts w:cs="Arial"/>
          <w:spacing w:val="-2"/>
          <w:sz w:val="18"/>
          <w:szCs w:val="18"/>
        </w:rPr>
      </w:r>
    </w:p>
    <w:p>
      <w:pPr>
        <w:pStyle w:val="1259"/>
        <w:ind w:right="15"/>
        <w:tabs>
          <w:tab w:val="left" w:pos="10980" w:leader="none"/>
        </w:tabs>
        <w:rPr>
          <w:rFonts w:cs="Arial"/>
          <w:sz w:val="18"/>
          <w:szCs w:val="18"/>
        </w:rPr>
      </w:pPr>
      <w:r>
        <w:rPr>
          <w:rFonts w:cs="Arial"/>
          <w:sz w:val="18"/>
          <w:szCs w:val="18"/>
          <w:lang w:val="kk"/>
        </w:rPr>
        <w:t xml:space="preserve">2021 жылдың 31 желтоқсанында аяқталған жылдағы қаржылық есептілікті Компания басшылығы 2025 жылдың 17 ақпанында шығару үшін бекітті.</w:t>
      </w:r>
      <w:r>
        <w:rPr>
          <w:rFonts w:cs="Arial"/>
          <w:sz w:val="18"/>
          <w:szCs w:val="18"/>
        </w:rPr>
      </w:r>
    </w:p>
    <w:p>
      <w:pPr>
        <w:pStyle w:val="1259"/>
        <w:ind w:right="15"/>
        <w:tabs>
          <w:tab w:val="left" w:pos="10980" w:leader="none"/>
        </w:tabs>
        <w:rPr>
          <w:rFonts w:cs="Arial"/>
          <w:sz w:val="18"/>
          <w:szCs w:val="18"/>
        </w:rPr>
      </w:pPr>
      <w:r>
        <w:rPr>
          <w:rFonts w:cs="Arial"/>
          <w:sz w:val="18"/>
          <w:szCs w:val="18"/>
          <w:lang w:val="kk"/>
        </w:rPr>
        <w:t xml:space="preserve">Ком</w:t>
      </w:r>
      <w:r>
        <w:rPr>
          <w:rFonts w:cs="Arial"/>
          <w:sz w:val="18"/>
          <w:szCs w:val="18"/>
          <w:lang w:val="kk"/>
        </w:rPr>
        <w:t xml:space="preserve">пания Қазақстан Республикасының заңнамасына сәйкес 2007 жылғы 18 қаңтарда тіркелген. Соңғы қайта тіркеу күні: 2024 ж. 21 қазан  Компанияның БСН 0905540001011.</w:t>
      </w:r>
      <w:r>
        <w:rPr>
          <w:rFonts w:cs="Arial"/>
          <w:sz w:val="18"/>
          <w:szCs w:val="18"/>
        </w:rPr>
      </w:r>
    </w:p>
    <w:p>
      <w:pPr>
        <w:pStyle w:val="1259"/>
        <w:ind w:right="57"/>
        <w:rPr>
          <w:rFonts w:cs="Arial"/>
          <w:sz w:val="18"/>
          <w:szCs w:val="18"/>
        </w:rPr>
      </w:pPr>
      <w:r>
        <w:rPr>
          <w:rFonts w:cs="Arial"/>
          <w:sz w:val="18"/>
          <w:szCs w:val="18"/>
          <w:lang w:val="kk"/>
        </w:rPr>
        <w:t xml:space="preserve">2020 жылдың 31 желтоқсанындағы жағдай бойынша Компанияның жалғыз акционері </w:t>
      </w:r>
      <w:r>
        <w:rPr>
          <w:rFonts w:cs="Arial"/>
          <w:sz w:val="18"/>
          <w:szCs w:val="18"/>
          <w:lang w:val="kk"/>
        </w:rPr>
        <w:t xml:space="preserve">«</w:t>
      </w:r>
      <w:r>
        <w:rPr>
          <w:rFonts w:cs="Arial"/>
          <w:sz w:val="18"/>
          <w:szCs w:val="18"/>
          <w:lang w:val="kk"/>
        </w:rPr>
        <w:t xml:space="preserve">SIRIUS CAPITAL KAZAKH</w:t>
      </w:r>
      <w:r>
        <w:rPr>
          <w:rFonts w:cs="Arial"/>
          <w:sz w:val="18"/>
          <w:szCs w:val="18"/>
          <w:lang w:val="kk"/>
        </w:rPr>
        <w:t xml:space="preserve">STAN (СИРИУС КАПИТАЛ КАЗАХСТАН)</w:t>
      </w:r>
      <w:r>
        <w:rPr>
          <w:rFonts w:cs="Arial"/>
          <w:sz w:val="18"/>
          <w:szCs w:val="18"/>
          <w:lang w:val="kk"/>
        </w:rPr>
        <w:t xml:space="preserve">»</w:t>
      </w:r>
      <w:r>
        <w:rPr>
          <w:rFonts w:cs="Arial"/>
          <w:sz w:val="18"/>
          <w:szCs w:val="18"/>
          <w:lang w:val="kk"/>
        </w:rPr>
        <w:t xml:space="preserve"> жауапкершілігі шектеулі серіктестігі (БСН 180440019095) болды, ол 2021 жылдың 11 қарашасында </w:t>
      </w:r>
      <w:r>
        <w:rPr>
          <w:rFonts w:cs="Arial"/>
          <w:sz w:val="18"/>
          <w:szCs w:val="18"/>
          <w:lang w:val="kk"/>
        </w:rPr>
        <w:t xml:space="preserve">«</w:t>
      </w:r>
      <w:r>
        <w:rPr>
          <w:rFonts w:cs="Arial"/>
          <w:sz w:val="18"/>
          <w:szCs w:val="18"/>
          <w:lang w:val="kk"/>
        </w:rPr>
        <w:t xml:space="preserve">Verum Investments Kazakhstan</w:t>
      </w:r>
      <w:r>
        <w:rPr>
          <w:rFonts w:cs="Arial"/>
          <w:sz w:val="18"/>
          <w:szCs w:val="18"/>
          <w:lang w:val="kk"/>
        </w:rPr>
        <w:t xml:space="preserve">»</w:t>
      </w:r>
      <w:r>
        <w:rPr>
          <w:rFonts w:cs="Arial"/>
          <w:sz w:val="18"/>
          <w:szCs w:val="18"/>
          <w:lang w:val="kk"/>
        </w:rPr>
        <w:t xml:space="preserve"> жауапкершілігі шектеулі серіктестігі болып өзгертілді.  </w:t>
      </w:r>
      <w:r>
        <w:rPr>
          <w:rFonts w:cs="Arial"/>
          <w:sz w:val="18"/>
          <w:szCs w:val="18"/>
        </w:rPr>
      </w:r>
    </w:p>
    <w:p>
      <w:pPr>
        <w:pStyle w:val="1259"/>
        <w:ind w:right="57"/>
        <w:rPr>
          <w:rFonts w:cs="Arial"/>
          <w:sz w:val="18"/>
          <w:szCs w:val="18"/>
        </w:rPr>
      </w:pPr>
      <w:r>
        <w:rPr>
          <w:rFonts w:cs="Arial"/>
          <w:sz w:val="18"/>
          <w:szCs w:val="18"/>
          <w:lang w:val="kk"/>
        </w:rPr>
        <w:t xml:space="preserve">2021 жылдың 31 желтоқсанындағы жағдай бойы</w:t>
      </w:r>
      <w:r>
        <w:rPr>
          <w:rFonts w:cs="Arial"/>
          <w:sz w:val="18"/>
          <w:szCs w:val="18"/>
          <w:lang w:val="kk"/>
        </w:rPr>
        <w:t xml:space="preserve">нша Компанияның акционерлері: </w:t>
      </w:r>
      <w:r>
        <w:rPr>
          <w:rFonts w:cs="Arial"/>
          <w:sz w:val="18"/>
          <w:szCs w:val="18"/>
          <w:lang w:val="kk"/>
        </w:rPr>
        <w:t xml:space="preserve">«</w:t>
      </w:r>
      <w:r>
        <w:rPr>
          <w:rFonts w:cs="Arial"/>
          <w:sz w:val="18"/>
          <w:szCs w:val="18"/>
          <w:lang w:val="kk"/>
        </w:rPr>
        <w:t xml:space="preserve">Verum Investments Kazakhstan</w:t>
      </w:r>
      <w:r>
        <w:rPr>
          <w:rFonts w:cs="Arial"/>
          <w:sz w:val="18"/>
          <w:szCs w:val="18"/>
          <w:lang w:val="kk"/>
        </w:rPr>
        <w:t xml:space="preserve">»</w:t>
      </w:r>
      <w:r>
        <w:rPr>
          <w:rFonts w:cs="Arial"/>
          <w:sz w:val="18"/>
          <w:szCs w:val="18"/>
          <w:lang w:val="kk"/>
        </w:rPr>
        <w:t xml:space="preserve"> жауапкершілігі шектеулі серіктестігі (БСН 180440019095) және </w:t>
      </w:r>
      <w:r>
        <w:rPr>
          <w:rFonts w:cs="Arial"/>
          <w:sz w:val="18"/>
          <w:szCs w:val="18"/>
          <w:lang w:val="kk"/>
        </w:rPr>
        <w:t xml:space="preserve">«</w:t>
      </w:r>
      <w:r>
        <w:rPr>
          <w:rFonts w:cs="Arial"/>
          <w:sz w:val="18"/>
          <w:szCs w:val="18"/>
          <w:lang w:val="kk"/>
        </w:rPr>
        <w:t xml:space="preserve">Сәулет және құрылыс колледжі – ҚазБСҚА жанындағы лицей</w:t>
      </w:r>
      <w:r>
        <w:rPr>
          <w:rFonts w:cs="Arial"/>
          <w:sz w:val="18"/>
          <w:szCs w:val="18"/>
          <w:lang w:val="kk"/>
        </w:rPr>
        <w:t xml:space="preserve">»</w:t>
      </w:r>
      <w:r>
        <w:rPr>
          <w:rFonts w:cs="Arial"/>
          <w:sz w:val="18"/>
          <w:szCs w:val="18"/>
          <w:lang w:val="kk"/>
        </w:rPr>
        <w:t xml:space="preserve"> жауапкершілігі шектеулі серіктестігі (БСН 010640001407) болды.  </w:t>
      </w:r>
      <w:r>
        <w:rPr>
          <w:rFonts w:cs="Arial"/>
          <w:sz w:val="18"/>
          <w:szCs w:val="18"/>
        </w:rPr>
      </w:r>
    </w:p>
    <w:p>
      <w:pPr>
        <w:pStyle w:val="1259"/>
        <w:ind w:right="57"/>
        <w:rPr>
          <w:rFonts w:cs="Arial"/>
          <w:sz w:val="18"/>
          <w:szCs w:val="18"/>
          <w:lang w:val="kk"/>
        </w:rPr>
      </w:pPr>
      <w:r>
        <w:rPr>
          <w:rFonts w:cs="Arial"/>
          <w:sz w:val="18"/>
          <w:szCs w:val="18"/>
          <w:lang w:val="kk"/>
        </w:rPr>
        <w:t xml:space="preserve">Осы қаржылық</w:t>
      </w:r>
      <w:r>
        <w:rPr>
          <w:rFonts w:cs="Arial"/>
          <w:sz w:val="18"/>
          <w:szCs w:val="18"/>
          <w:lang w:val="kk"/>
        </w:rPr>
        <w:t xml:space="preserve"> есептілікті шығарған күні Компанияның жалғыз қатысушысы </w:t>
      </w:r>
      <w:r>
        <w:rPr>
          <w:rFonts w:cs="Arial"/>
          <w:sz w:val="18"/>
          <w:szCs w:val="18"/>
          <w:lang w:val="kk"/>
        </w:rPr>
        <w:t xml:space="preserve">«</w:t>
      </w:r>
      <w:r>
        <w:rPr>
          <w:rFonts w:cs="Arial"/>
          <w:sz w:val="18"/>
          <w:szCs w:val="18"/>
          <w:lang w:val="kk"/>
        </w:rPr>
        <w:t xml:space="preserve">Астана</w:t>
      </w:r>
      <w:r>
        <w:rPr>
          <w:rFonts w:cs="Arial"/>
          <w:sz w:val="18"/>
          <w:szCs w:val="18"/>
          <w:lang w:val="kk"/>
        </w:rPr>
        <w:t xml:space="preserve">»</w:t>
      </w:r>
      <w:r>
        <w:rPr>
          <w:rFonts w:cs="Arial"/>
          <w:sz w:val="18"/>
          <w:szCs w:val="18"/>
          <w:lang w:val="kk"/>
        </w:rPr>
        <w:t xml:space="preserve"> халықаралық қаржы орталығы тіркеген </w:t>
      </w:r>
      <w:r>
        <w:rPr>
          <w:rFonts w:cs="Arial"/>
          <w:sz w:val="18"/>
          <w:szCs w:val="18"/>
          <w:lang w:val="kk"/>
        </w:rPr>
        <w:t xml:space="preserve">«</w:t>
      </w:r>
      <w:r>
        <w:rPr>
          <w:rFonts w:cs="Arial"/>
          <w:sz w:val="18"/>
          <w:szCs w:val="18"/>
          <w:lang w:val="kk"/>
        </w:rPr>
        <w:t xml:space="preserve">International Educational Corporation Ltd</w:t>
      </w:r>
      <w:r>
        <w:rPr>
          <w:rFonts w:cs="Arial"/>
          <w:sz w:val="18"/>
          <w:szCs w:val="18"/>
          <w:lang w:val="kk"/>
        </w:rPr>
        <w:t xml:space="preserve">»</w:t>
      </w:r>
      <w:r>
        <w:rPr>
          <w:rFonts w:cs="Arial"/>
          <w:sz w:val="18"/>
          <w:szCs w:val="18"/>
          <w:lang w:val="kk"/>
        </w:rPr>
        <w:t xml:space="preserve"> жеке компаниясы болып табылады.</w:t>
      </w:r>
      <w:bookmarkStart w:id="8" w:name="_Hlk190354090"/>
      <w:r/>
      <w:bookmarkEnd w:id="8"/>
      <w:r>
        <w:rPr>
          <w:rFonts w:cs="Arial"/>
          <w:sz w:val="18"/>
          <w:szCs w:val="18"/>
          <w:lang w:val="kk"/>
        </w:rPr>
        <w:t xml:space="preserve"> Компанияның бенефициарлық меншік иесі Қазақстан Республикасының азаматы Кусаин</w:t>
      </w:r>
      <w:r>
        <w:rPr>
          <w:rFonts w:cs="Arial"/>
          <w:sz w:val="18"/>
          <w:szCs w:val="18"/>
          <w:lang w:val="kk"/>
        </w:rPr>
        <w:t xml:space="preserve">ов Айгазы Амирланович болып табылады. </w:t>
      </w:r>
      <w:r>
        <w:rPr>
          <w:rFonts w:cs="Arial"/>
          <w:sz w:val="18"/>
          <w:szCs w:val="18"/>
          <w:lang w:val="kk"/>
        </w:rPr>
      </w:r>
    </w:p>
    <w:p>
      <w:pPr>
        <w:ind w:right="57"/>
        <w:jc w:val="both"/>
        <w:spacing w:line="242" w:lineRule="auto"/>
        <w:tabs>
          <w:tab w:val="left" w:pos="9923" w:leader="none"/>
        </w:tabs>
        <w:rPr>
          <w:rFonts w:ascii="Arial" w:hAnsi="Arial" w:eastAsia="Times New Roman" w:cs="Arial"/>
          <w:bCs/>
          <w:iCs/>
          <w:sz w:val="18"/>
          <w:szCs w:val="18"/>
          <w:lang w:val="kk" w:eastAsia="ru-RU"/>
        </w:rPr>
      </w:pPr>
      <w:r>
        <w:rPr>
          <w:rFonts w:ascii="Arial" w:hAnsi="Arial" w:eastAsia="Times New Roman" w:cs="Arial"/>
          <w:bCs/>
          <w:iCs/>
          <w:sz w:val="18"/>
          <w:szCs w:val="18"/>
          <w:lang w:val="kk" w:eastAsia="ru-RU"/>
        </w:rPr>
        <w:t xml:space="preserve">Компанияның заңды мекенжайы және шаруашылық қызметін жүргізу орны: 050043, Қазақстан Республикасы, Алматы қ., Рысқұлбеков к-ш., 28-үй. </w:t>
      </w:r>
      <w:r>
        <w:rPr>
          <w:rFonts w:ascii="Arial" w:hAnsi="Arial" w:eastAsia="Times New Roman" w:cs="Arial"/>
          <w:bCs/>
          <w:iCs/>
          <w:sz w:val="18"/>
          <w:szCs w:val="18"/>
          <w:lang w:val="kk" w:eastAsia="ru-RU"/>
        </w:rPr>
      </w:r>
    </w:p>
    <w:p>
      <w:pPr>
        <w:pStyle w:val="1259"/>
        <w:rPr>
          <w:rFonts w:cs="Arial"/>
          <w:sz w:val="18"/>
          <w:szCs w:val="18"/>
          <w:lang w:val="kk"/>
        </w:rPr>
      </w:pPr>
      <w:r>
        <w:rPr>
          <w:rFonts w:cs="Arial"/>
          <w:sz w:val="18"/>
          <w:szCs w:val="18"/>
          <w:lang w:val="kk"/>
        </w:rPr>
        <w:t xml:space="preserve">Компанияның негізгі қызметі орта, жоғары және жоғары оқу орнынан кейінгі көп деңгейлі білім және ғылым саласында білім беру және өндірістік-шаруашылық қызметті жүзеге асыру болып табылады. </w:t>
      </w:r>
      <w:r>
        <w:rPr>
          <w:rFonts w:cs="Arial"/>
          <w:sz w:val="18"/>
          <w:szCs w:val="18"/>
          <w:lang w:val="kk"/>
        </w:rPr>
      </w:r>
    </w:p>
    <w:p>
      <w:pPr>
        <w:pStyle w:val="1225"/>
        <w:numPr>
          <w:ilvl w:val="0"/>
          <w:numId w:val="2"/>
        </w:numPr>
        <w:ind w:left="567" w:right="15" w:hanging="567"/>
        <w:spacing w:before="120" w:after="160" w:line="240" w:lineRule="auto"/>
        <w:tabs>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Компания өз қызметін жүзеге асыратын экономикалық орта</w:t>
      </w:r>
      <w:r>
        <w:rPr>
          <w:rFonts w:ascii="Arial" w:hAnsi="Arial" w:cs="Arial"/>
          <w:b/>
          <w:color w:val="auto"/>
          <w:sz w:val="18"/>
          <w:szCs w:val="18"/>
          <w:lang w:val="ru-RU"/>
        </w:rPr>
      </w:r>
    </w:p>
    <w:p>
      <w:pPr>
        <w:pStyle w:val="1259"/>
        <w:ind w:left="11" w:hanging="11"/>
        <w:rPr>
          <w:rFonts w:cs="Arial"/>
          <w:sz w:val="18"/>
          <w:szCs w:val="18"/>
          <w:lang w:val="kk"/>
        </w:rPr>
      </w:pPr>
      <w:r>
        <w:rPr>
          <w:rFonts w:cs="Arial"/>
          <w:sz w:val="18"/>
          <w:szCs w:val="18"/>
          <w:lang w:val="kk"/>
        </w:rPr>
        <w:t xml:space="preserve">Қазақстан Р</w:t>
      </w:r>
      <w:r>
        <w:rPr>
          <w:rFonts w:cs="Arial"/>
          <w:sz w:val="18"/>
          <w:szCs w:val="18"/>
          <w:lang w:val="kk"/>
        </w:rPr>
        <w:t xml:space="preserve">еспубликасының экономикасы дамушы нарықтарға тән кейбір тән ерекшеліктерді, соның ішінде, бірақ олармен шектелмей, елден тыс еркін айырбасталатын ұлттық валютаның жоқтығын және нарықтардағы борыштық және үлестік бағалы қағаздардың өтімділігінің төмен деңге</w:t>
      </w:r>
      <w:r>
        <w:rPr>
          <w:rFonts w:cs="Arial"/>
          <w:sz w:val="18"/>
          <w:szCs w:val="18"/>
          <w:lang w:val="kk"/>
        </w:rPr>
        <w:t xml:space="preserve">йін көрсетеді. Мұнай мен басқа да минералды ресурстар бағасының ауытқуына ерекше сезімтал. Қазақстан Республикасының салық, валюта және кеден заңнамасы дамуын жалғастыруда және әртүрлі түсіндірулердің мүмкіндігіне жол береді (22-ескертпе). Бұл ерекшеліктер</w:t>
      </w:r>
      <w:r>
        <w:rPr>
          <w:rFonts w:cs="Arial"/>
          <w:sz w:val="18"/>
          <w:szCs w:val="18"/>
          <w:lang w:val="kk"/>
        </w:rPr>
        <w:t xml:space="preserve">ге сонымен қатар елден тыс жерде еркін айырбасталмайтын ұлттық валютаның болуы және бағалы қағаздар нарығының өтімділігінің төмен деңгейі жатады, бірақ олармен шектелмейді.</w:t>
      </w:r>
      <w:r>
        <w:rPr>
          <w:rFonts w:cs="Arial"/>
          <w:sz w:val="18"/>
          <w:szCs w:val="18"/>
          <w:lang w:val="kk"/>
        </w:rPr>
      </w:r>
    </w:p>
    <w:p>
      <w:pPr>
        <w:pStyle w:val="1259"/>
        <w:ind w:left="11"/>
        <w:rPr>
          <w:rFonts w:cs="Arial"/>
          <w:sz w:val="18"/>
          <w:szCs w:val="18"/>
          <w:lang w:val="kk"/>
        </w:rPr>
      </w:pPr>
      <w:r>
        <w:rPr>
          <w:rFonts w:cs="Arial"/>
          <w:sz w:val="18"/>
          <w:szCs w:val="18"/>
          <w:lang w:val="kk"/>
        </w:rPr>
        <w:t xml:space="preserve">Сонымен қатар Компанияның Қазақстан Республикасындағы қызметіне саяси, заңнамалық, </w:t>
      </w:r>
      <w:r>
        <w:rPr>
          <w:rFonts w:cs="Arial"/>
          <w:sz w:val="18"/>
          <w:szCs w:val="18"/>
          <w:lang w:val="kk"/>
        </w:rPr>
        <w:t xml:space="preserve">салықтық және реттеушілік өзгерістер әсер етеді. Қазақстан Республикасының экономикалық тұрақтылығының келешегі айтарлықтай дәрежеде Үкімет қабылдайтын экономикалық шаралардың тиімділігіне, сондай-ақ құқықтық, бақылау және саяси жүйелердің дамуына, яғни Фи</w:t>
      </w:r>
      <w:r>
        <w:rPr>
          <w:rFonts w:cs="Arial"/>
          <w:sz w:val="18"/>
          <w:szCs w:val="18"/>
          <w:lang w:val="kk"/>
        </w:rPr>
        <w:t xml:space="preserve">лиалдың бақылау саласынан тыс жағдайларға байланысты болады.</w:t>
      </w:r>
      <w:r>
        <w:rPr>
          <w:rFonts w:cs="Arial"/>
          <w:sz w:val="18"/>
          <w:szCs w:val="18"/>
          <w:lang w:val="kk"/>
        </w:rPr>
      </w:r>
    </w:p>
    <w:p>
      <w:pPr>
        <w:pStyle w:val="1259"/>
        <w:ind w:left="11" w:hanging="11"/>
        <w:rPr>
          <w:rFonts w:cs="Arial"/>
          <w:sz w:val="18"/>
          <w:szCs w:val="18"/>
          <w:lang w:val="kk"/>
        </w:rPr>
      </w:pPr>
      <w:r>
        <w:rPr>
          <w:rFonts w:cs="Arial"/>
          <w:sz w:val="18"/>
          <w:szCs w:val="18"/>
          <w:lang w:val="kk"/>
        </w:rPr>
        <w:t xml:space="preserve">Мұнай мен басқа да минералдық шикізатқа төмен бағалар, айырбас бағамының құбылмалылығы өтімділіктің төмендеуін және халықаралық қаржыландыруды тартуда қиындықтардың туындауын қоса алғанда, </w:t>
      </w:r>
      <w:r>
        <w:rPr>
          <w:rFonts w:cs="Arial"/>
          <w:sz w:val="18"/>
          <w:szCs w:val="18"/>
          <w:lang w:val="kk"/>
        </w:rPr>
        <w:t xml:space="preserve">Қазақстан Республикасының экономикасына теріс әсер етуі мүмкін.</w:t>
      </w:r>
      <w:r>
        <w:rPr>
          <w:rFonts w:cs="Arial"/>
          <w:sz w:val="18"/>
          <w:szCs w:val="18"/>
          <w:lang w:val="kk"/>
        </w:rPr>
      </w:r>
    </w:p>
    <w:p>
      <w:pPr>
        <w:pStyle w:val="1225"/>
        <w:numPr>
          <w:ilvl w:val="0"/>
          <w:numId w:val="2"/>
        </w:numPr>
        <w:ind w:left="567" w:right="270" w:hanging="567"/>
        <w:spacing w:after="160" w:line="240" w:lineRule="auto"/>
        <w:tabs>
          <w:tab w:val="left" w:pos="9781" w:leader="none"/>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Есеп саясатының маңызды ережелері</w:t>
      </w:r>
      <w:r>
        <w:rPr>
          <w:rFonts w:ascii="Arial" w:hAnsi="Arial" w:cs="Arial"/>
          <w:b/>
          <w:color w:val="auto"/>
          <w:sz w:val="18"/>
          <w:szCs w:val="18"/>
          <w:lang w:val="ru-RU"/>
        </w:rPr>
      </w:r>
    </w:p>
    <w:p>
      <w:pPr>
        <w:pStyle w:val="1226"/>
        <w:numPr>
          <w:ilvl w:val="0"/>
          <w:numId w:val="13"/>
        </w:numPr>
        <w:ind w:right="15" w:hanging="720"/>
        <w:spacing w:before="120" w:after="160" w:line="240" w:lineRule="auto"/>
        <w:tabs>
          <w:tab w:val="left" w:pos="10980" w:leader="none"/>
        </w:tabs>
        <w:rPr>
          <w:rFonts w:ascii="Arial" w:hAnsi="Arial" w:cs="Arial"/>
          <w:b/>
          <w:color w:val="auto"/>
          <w:sz w:val="18"/>
          <w:szCs w:val="18"/>
          <w:lang w:val="ru-RU"/>
        </w:rPr>
      </w:pPr>
      <w:r/>
      <w:bookmarkStart w:id="9" w:name="_Toc21629889"/>
      <w:r/>
      <w:bookmarkStart w:id="10" w:name="_Toc22205417"/>
      <w:r/>
      <w:bookmarkEnd w:id="9"/>
      <w:r/>
      <w:bookmarkEnd w:id="10"/>
      <w:r>
        <w:rPr>
          <w:rFonts w:ascii="Arial" w:hAnsi="Arial" w:cs="Arial"/>
          <w:b/>
          <w:color w:val="auto"/>
          <w:sz w:val="18"/>
          <w:szCs w:val="18"/>
          <w:lang w:val="kk"/>
        </w:rPr>
        <w:t xml:space="preserve">Қаржылық</w:t>
      </w:r>
      <w:r>
        <w:rPr>
          <w:rFonts w:ascii="Arial" w:hAnsi="Arial" w:cs="Arial"/>
          <w:b/>
          <w:color w:val="auto"/>
          <w:sz w:val="18"/>
          <w:szCs w:val="18"/>
          <w:lang w:val="kk"/>
        </w:rPr>
        <w:t xml:space="preserve"> есептілікті дайындау негізі</w:t>
      </w:r>
      <w:r>
        <w:rPr>
          <w:rFonts w:ascii="Arial" w:hAnsi="Arial" w:cs="Arial"/>
          <w:b/>
          <w:color w:val="auto"/>
          <w:sz w:val="18"/>
          <w:szCs w:val="18"/>
          <w:lang w:val="ru-RU"/>
        </w:rPr>
      </w:r>
    </w:p>
    <w:p>
      <w:pPr>
        <w:pStyle w:val="1259"/>
        <w:ind w:right="15"/>
        <w:tabs>
          <w:tab w:val="left" w:pos="9781" w:leader="none"/>
          <w:tab w:val="left" w:pos="10980" w:leader="none"/>
        </w:tabs>
        <w:rPr>
          <w:rFonts w:cs="Arial"/>
          <w:spacing w:val="-2"/>
          <w:sz w:val="18"/>
          <w:szCs w:val="18"/>
        </w:rPr>
      </w:pPr>
      <w:r>
        <w:rPr>
          <w:rFonts w:cs="Arial"/>
          <w:spacing w:val="-2"/>
          <w:sz w:val="18"/>
          <w:szCs w:val="18"/>
          <w:lang w:val="kk"/>
        </w:rPr>
        <w:t xml:space="preserve">Бұл қаржылық есептілік халықаралық қаржылық есептілік стандарттарына (ХҚЕС) сәйкес, жіктелуіне байланысты әділ немесе амо</w:t>
      </w:r>
      <w:r>
        <w:rPr>
          <w:rFonts w:cs="Arial"/>
          <w:spacing w:val="-2"/>
          <w:sz w:val="18"/>
          <w:szCs w:val="18"/>
          <w:lang w:val="kk"/>
        </w:rPr>
        <w:t xml:space="preserve">ртизацияланатын құн бойынша көрсетілген қаржы құралдарын қоспағанда, сатып алудың бастапқы құны бойынша есепке алу қағидалары негізінде ХҚЕС жөніндегі кеңес жариялаған редакцияда дайындалды.  Есеп саясатының негізгі ережелері төменде келтірілген. Есеп саяс</w:t>
      </w:r>
      <w:r>
        <w:rPr>
          <w:rFonts w:cs="Arial"/>
          <w:spacing w:val="-2"/>
          <w:sz w:val="18"/>
          <w:szCs w:val="18"/>
          <w:lang w:val="kk"/>
        </w:rPr>
        <w:t xml:space="preserve">атының ережелері, егер басқаша көрсетілмесе, қаржылық есептілікте ұсынылған барлық кезеңдерге қатысты дәйекті түрде қолданылды. Компания қабылдаған жаңа және қайта қаралған стандарттар 4-ескертпеде көрсетілген.</w:t>
      </w:r>
      <w:r>
        <w:rPr>
          <w:rFonts w:cs="Arial"/>
          <w:spacing w:val="-2"/>
          <w:sz w:val="18"/>
          <w:szCs w:val="18"/>
        </w:rPr>
      </w:r>
    </w:p>
    <w:p>
      <w:pPr>
        <w:pStyle w:val="1226"/>
        <w:numPr>
          <w:ilvl w:val="0"/>
          <w:numId w:val="13"/>
        </w:numPr>
        <w:ind w:right="15" w:hanging="720"/>
        <w:spacing w:before="120" w:after="160" w:line="240" w:lineRule="auto"/>
        <w:tabs>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Функционалдық валюта және есептілікті ұсыну </w:t>
      </w:r>
      <w:r>
        <w:rPr>
          <w:rFonts w:ascii="Arial" w:hAnsi="Arial" w:cs="Arial"/>
          <w:b/>
          <w:color w:val="auto"/>
          <w:sz w:val="18"/>
          <w:szCs w:val="18"/>
          <w:lang w:val="kk"/>
        </w:rPr>
        <w:t xml:space="preserve">валютасы</w:t>
      </w:r>
      <w:r>
        <w:rPr>
          <w:rFonts w:ascii="Arial" w:hAnsi="Arial" w:cs="Arial"/>
          <w:b/>
          <w:color w:val="auto"/>
          <w:sz w:val="18"/>
          <w:szCs w:val="18"/>
          <w:lang w:val="ru-RU"/>
        </w:rPr>
      </w:r>
    </w:p>
    <w:p>
      <w:pPr>
        <w:pStyle w:val="1259"/>
        <w:ind w:right="15"/>
        <w:tabs>
          <w:tab w:val="left" w:pos="9781" w:leader="none"/>
          <w:tab w:val="left" w:pos="10980" w:leader="none"/>
        </w:tabs>
        <w:rPr>
          <w:rFonts w:cs="Arial"/>
          <w:spacing w:val="-2"/>
          <w:sz w:val="18"/>
          <w:szCs w:val="18"/>
          <w:lang w:val="kk"/>
        </w:rPr>
      </w:pPr>
      <w:r>
        <w:rPr>
          <w:rFonts w:cs="Arial"/>
          <w:spacing w:val="-2"/>
          <w:sz w:val="18"/>
          <w:szCs w:val="18"/>
          <w:lang w:val="kk"/>
        </w:rPr>
        <w:t xml:space="preserve">Компанияның функционалдық валютасы және Компанияның есептілігін ұсыну валютасы Қазақстан Республикасының ұлттық валютасы – қазақстандық теңге болып табылады. Егер басқаша көрсетілмесе, қаржылық есептілік көрсеткіштері қазақстандық теңгемен ұсыныла</w:t>
      </w:r>
      <w:r>
        <w:rPr>
          <w:rFonts w:cs="Arial"/>
          <w:spacing w:val="-2"/>
          <w:sz w:val="18"/>
          <w:szCs w:val="18"/>
          <w:lang w:val="kk"/>
        </w:rPr>
        <w:t xml:space="preserve">ды, ал барлық сомалар мыңға дейін дөңгелектенеді.</w:t>
      </w:r>
      <w:r>
        <w:rPr>
          <w:rFonts w:cs="Arial"/>
          <w:spacing w:val="-2"/>
          <w:sz w:val="18"/>
          <w:szCs w:val="18"/>
          <w:lang w:val="kk"/>
        </w:rPr>
      </w:r>
    </w:p>
    <w:p>
      <w:pPr>
        <w:pStyle w:val="1226"/>
        <w:numPr>
          <w:ilvl w:val="0"/>
          <w:numId w:val="13"/>
        </w:numPr>
        <w:ind w:right="15" w:hanging="720"/>
        <w:spacing w:before="120" w:after="160" w:line="240" w:lineRule="auto"/>
        <w:tabs>
          <w:tab w:val="left" w:pos="10980" w:leader="none"/>
        </w:tabs>
        <w:rPr>
          <w:rFonts w:ascii="Arial" w:hAnsi="Arial" w:cs="Arial"/>
          <w:b/>
          <w:color w:val="auto"/>
          <w:sz w:val="18"/>
        </w:rPr>
      </w:pPr>
      <w:r>
        <w:rPr>
          <w:rFonts w:ascii="Arial" w:hAnsi="Arial" w:cs="Arial"/>
          <w:b/>
          <w:color w:val="auto"/>
          <w:sz w:val="18"/>
          <w:lang w:val="kk"/>
        </w:rPr>
        <w:t xml:space="preserve">Қызметтің</w:t>
      </w:r>
      <w:r>
        <w:rPr>
          <w:rFonts w:ascii="Arial" w:hAnsi="Arial" w:cs="Arial"/>
          <w:b/>
          <w:color w:val="auto"/>
          <w:sz w:val="18"/>
          <w:lang w:val="kk"/>
        </w:rPr>
        <w:t xml:space="preserve"> үздіксіздігі қағидаты</w:t>
      </w:r>
      <w:r>
        <w:rPr>
          <w:rFonts w:ascii="Arial" w:hAnsi="Arial" w:cs="Arial"/>
          <w:b/>
          <w:color w:val="auto"/>
          <w:sz w:val="18"/>
        </w:rPr>
      </w:r>
    </w:p>
    <w:p>
      <w:pPr>
        <w:pStyle w:val="1259"/>
        <w:ind w:right="15"/>
        <w:tabs>
          <w:tab w:val="left" w:pos="10980" w:leader="none"/>
        </w:tabs>
        <w:rPr>
          <w:rFonts w:cs="Arial"/>
          <w:spacing w:val="-2"/>
          <w:sz w:val="18"/>
          <w:szCs w:val="18"/>
          <w:lang w:val="kk"/>
        </w:rPr>
      </w:pPr>
      <w:r>
        <w:rPr>
          <w:rFonts w:cs="Arial"/>
          <w:spacing w:val="-2"/>
          <w:sz w:val="18"/>
          <w:szCs w:val="18"/>
          <w:lang w:val="kk"/>
        </w:rPr>
        <w:t xml:space="preserve">Басшылық осы қаржылық есептілікті қызметтің үздіксіздігі туралы болжам негізінде дайындады. Басшылықтың бұл шешімі Компанияның ағымдағы жоспарларының қаржылық жағдайын және к</w:t>
      </w:r>
      <w:r>
        <w:rPr>
          <w:rFonts w:cs="Arial"/>
          <w:spacing w:val="-2"/>
          <w:sz w:val="18"/>
          <w:szCs w:val="18"/>
          <w:lang w:val="kk"/>
        </w:rPr>
        <w:t xml:space="preserve">үтілетін бюджеттік қаржыландыруды қарауға негізделеді.</w:t>
      </w:r>
      <w:r>
        <w:rPr>
          <w:rFonts w:cs="Arial"/>
          <w:spacing w:val="-2"/>
          <w:sz w:val="18"/>
          <w:szCs w:val="18"/>
          <w:lang w:val="kk"/>
        </w:rPr>
      </w:r>
    </w:p>
    <w:p>
      <w:pPr>
        <w:pStyle w:val="1226"/>
        <w:numPr>
          <w:ilvl w:val="0"/>
          <w:numId w:val="13"/>
        </w:numPr>
        <w:ind w:right="15" w:hanging="720"/>
        <w:spacing w:before="120" w:after="160" w:line="240" w:lineRule="auto"/>
        <w:tabs>
          <w:tab w:val="left" w:pos="10980" w:leader="none"/>
        </w:tabs>
        <w:rPr>
          <w:rFonts w:ascii="Arial" w:hAnsi="Arial" w:cs="Arial"/>
          <w:b/>
          <w:color w:val="auto"/>
          <w:sz w:val="18"/>
        </w:rPr>
      </w:pPr>
      <w:r>
        <w:rPr>
          <w:rFonts w:ascii="Arial" w:hAnsi="Arial" w:cs="Arial"/>
          <w:b/>
          <w:color w:val="auto"/>
          <w:sz w:val="18"/>
          <w:lang w:val="kk"/>
        </w:rPr>
        <w:t xml:space="preserve">   Шетел валютасындағы операциялар</w:t>
      </w:r>
      <w:r>
        <w:rPr>
          <w:rFonts w:ascii="Arial" w:hAnsi="Arial" w:cs="Arial"/>
          <w:b/>
          <w:color w:val="auto"/>
          <w:sz w:val="18"/>
        </w:rPr>
      </w:r>
    </w:p>
    <w:p>
      <w:pPr>
        <w:pStyle w:val="1259"/>
        <w:ind w:right="15"/>
        <w:rPr>
          <w:rFonts w:cs="Arial"/>
          <w:spacing w:val="-2"/>
          <w:sz w:val="18"/>
          <w:szCs w:val="18"/>
          <w:lang w:val="kk"/>
        </w:rPr>
      </w:pPr>
      <w:r>
        <w:rPr>
          <w:rFonts w:cs="Arial"/>
          <w:spacing w:val="-2"/>
          <w:sz w:val="18"/>
          <w:szCs w:val="18"/>
          <w:lang w:val="kk"/>
        </w:rPr>
        <w:t xml:space="preserve">Шетел валютасындағы операциялар операциялар жасалған күндердегі айырбас бағамдары бойынша Компания кәсіпорындарының тиісті функционалдық валюталарына қайта есептеледі</w:t>
      </w:r>
      <w:r>
        <w:rPr>
          <w:rFonts w:cs="Arial"/>
          <w:spacing w:val="-2"/>
          <w:sz w:val="18"/>
          <w:szCs w:val="18"/>
          <w:lang w:val="kk"/>
        </w:rPr>
        <w:t xml:space="preserve">. Валюталық монетарлық активтер мен міндеттемелер есептілік күніндегі бар бағамдар бойынша аударылады. </w:t>
      </w:r>
      <w:bookmarkStart w:id="11" w:name="_Hlk167369867"/>
      <w:r>
        <w:rPr>
          <w:rFonts w:cs="Arial"/>
          <w:spacing w:val="-2"/>
          <w:sz w:val="18"/>
          <w:szCs w:val="18"/>
          <w:lang w:val="kk"/>
        </w:rPr>
        <w:t xml:space="preserve">Монетарлық активтер мен міндеттемелерді қайта есептеу кезінде туындайтын бағамдық айырмашылықтар бірден пайда немесе залал ретінде танылады.</w:t>
      </w:r>
      <w:bookmarkEnd w:id="11"/>
      <w:r>
        <w:rPr>
          <w:rFonts w:cs="Arial"/>
          <w:spacing w:val="-2"/>
          <w:sz w:val="18"/>
          <w:szCs w:val="18"/>
          <w:lang w:val="kk"/>
        </w:rPr>
        <w:t xml:space="preserve"> Монетарлық б</w:t>
      </w:r>
      <w:r>
        <w:rPr>
          <w:rFonts w:cs="Arial"/>
          <w:spacing w:val="-2"/>
          <w:sz w:val="18"/>
          <w:szCs w:val="18"/>
          <w:lang w:val="kk"/>
        </w:rPr>
        <w:t xml:space="preserve">аптар бойынша оң немесе теріс бағамдық айырма – бұл есепті кезеңнің басындағы функционалдық валютадағы тиісті баптың амортизацияланған құны (тиімді пайыздық мөлшерлеме бойынша есептелген пайыздар мен есепті кезең ішіндегі төлемдер ескерілген) және есепті к</w:t>
      </w:r>
      <w:r>
        <w:rPr>
          <w:rFonts w:cs="Arial"/>
          <w:spacing w:val="-2"/>
          <w:sz w:val="18"/>
          <w:szCs w:val="18"/>
          <w:lang w:val="kk"/>
        </w:rPr>
        <w:t xml:space="preserve">езеңнің соңындағы шетел валютасындағы сол баптың амортизацияланған құнының сол күнгі айырбастау бағамы бойынша қайта есептелген құны арасындағы айырмашылықты білдіреді.</w:t>
      </w:r>
      <w:r>
        <w:rPr>
          <w:rFonts w:cs="Arial"/>
          <w:spacing w:val="-2"/>
          <w:sz w:val="18"/>
          <w:szCs w:val="18"/>
          <w:lang w:val="kk"/>
        </w:rPr>
      </w:r>
    </w:p>
    <w:p>
      <w:pPr>
        <w:pStyle w:val="1259"/>
        <w:ind w:right="15"/>
        <w:rPr>
          <w:rFonts w:cs="Arial"/>
          <w:spacing w:val="-2"/>
          <w:sz w:val="18"/>
          <w:szCs w:val="18"/>
          <w:lang w:val="kk"/>
        </w:rPr>
      </w:pPr>
      <w:r>
        <w:rPr>
          <w:rFonts w:cs="Arial"/>
          <w:spacing w:val="-2"/>
          <w:sz w:val="18"/>
          <w:szCs w:val="18"/>
          <w:lang w:val="kk"/>
        </w:rPr>
        <w:t xml:space="preserve">Шетел валютасында көрсетілген және әділ құн бойынша бағаланатын монетарлық емес активте</w:t>
      </w:r>
      <w:r>
        <w:rPr>
          <w:rFonts w:cs="Arial"/>
          <w:spacing w:val="-2"/>
          <w:sz w:val="18"/>
          <w:szCs w:val="18"/>
          <w:lang w:val="kk"/>
        </w:rPr>
        <w:t xml:space="preserve">р мен міндеттемелер әділ құн айқындалған күні қолданылатын айырбас бағамы бойынша функционалдық валютаға қайта есептеледі. Шетел валютасындағы бастапқы құнына қарай бағаланатын монетарлық емес баптар тиісті операция жасалған күнге айырбас бағамы бойынша қа</w:t>
      </w:r>
      <w:r>
        <w:rPr>
          <w:rFonts w:cs="Arial"/>
          <w:spacing w:val="-2"/>
          <w:sz w:val="18"/>
          <w:szCs w:val="18"/>
          <w:lang w:val="kk"/>
        </w:rPr>
        <w:t xml:space="preserve">йта есептеледі.  </w:t>
      </w:r>
      <w:r>
        <w:rPr>
          <w:rFonts w:cs="Arial"/>
          <w:spacing w:val="-2"/>
          <w:sz w:val="18"/>
          <w:szCs w:val="18"/>
          <w:lang w:val="kk"/>
        </w:rPr>
      </w:r>
    </w:p>
    <w:p>
      <w:pPr>
        <w:pStyle w:val="1226"/>
        <w:numPr>
          <w:ilvl w:val="0"/>
          <w:numId w:val="13"/>
        </w:numPr>
        <w:ind w:right="15" w:hanging="720"/>
        <w:spacing w:before="120" w:after="160" w:line="240" w:lineRule="auto"/>
        <w:tabs>
          <w:tab w:val="left" w:pos="10980" w:leader="none"/>
        </w:tabs>
        <w:rPr>
          <w:rFonts w:ascii="Arial" w:hAnsi="Arial" w:cs="Arial"/>
          <w:b/>
          <w:bCs/>
          <w:color w:val="auto"/>
          <w:spacing w:val="-2"/>
          <w:sz w:val="18"/>
          <w:szCs w:val="18"/>
          <w:lang w:val="kk"/>
        </w:rPr>
      </w:pPr>
      <w:r>
        <w:rPr>
          <w:rFonts w:ascii="Arial" w:hAnsi="Arial" w:cs="Arial"/>
          <w:b/>
          <w:bCs/>
          <w:color w:val="auto"/>
          <w:spacing w:val="-2"/>
          <w:sz w:val="18"/>
          <w:szCs w:val="18"/>
          <w:lang w:val="kk"/>
        </w:rPr>
        <w:t xml:space="preserve">Есептік бағалаулар мен кәсіби пайымдауларды пайдалану</w:t>
      </w:r>
      <w:r>
        <w:rPr>
          <w:rFonts w:ascii="Arial" w:hAnsi="Arial" w:cs="Arial"/>
          <w:b/>
          <w:bCs/>
          <w:color w:val="auto"/>
          <w:spacing w:val="-2"/>
          <w:sz w:val="18"/>
          <w:szCs w:val="18"/>
          <w:lang w:val="kk"/>
        </w:rPr>
      </w:r>
    </w:p>
    <w:p>
      <w:pPr>
        <w:pStyle w:val="1259"/>
        <w:ind w:right="15"/>
        <w:tabs>
          <w:tab w:val="left" w:pos="10980" w:leader="none"/>
        </w:tabs>
        <w:rPr>
          <w:rFonts w:cs="Arial"/>
          <w:spacing w:val="-2"/>
          <w:sz w:val="18"/>
          <w:szCs w:val="18"/>
          <w:lang w:val="kk"/>
        </w:rPr>
      </w:pPr>
      <w:r>
        <w:rPr>
          <w:rFonts w:cs="Arial"/>
          <w:spacing w:val="-2"/>
          <w:sz w:val="18"/>
          <w:szCs w:val="18"/>
          <w:lang w:val="kk"/>
        </w:rPr>
        <w:t xml:space="preserve">Қаржылық есептілікті ХҚЕС-қа сәйкес дайындау барысында басшылық кәсіби пайымдауларды, болжамдарды және есептік бағалауларды қолдануға міндетті. Бұл пайымдаулар мен бағалаулар есеп саясатының ережелерін қалай қолдануға, сондай-ақ активтер, міндеттемелер, кі</w:t>
      </w:r>
      <w:r>
        <w:rPr>
          <w:rFonts w:cs="Arial"/>
          <w:spacing w:val="-2"/>
          <w:sz w:val="18"/>
          <w:szCs w:val="18"/>
          <w:lang w:val="kk"/>
        </w:rPr>
        <w:t xml:space="preserve">рістер мен шығыстардың қандай сомада танылатынына тікелей әсер етеді. Нақты нәтижелер осы бағалаулардан өзгеше болуы мүмкін. </w:t>
      </w:r>
      <w:r>
        <w:rPr>
          <w:rFonts w:cs="Arial"/>
          <w:spacing w:val="-2"/>
          <w:sz w:val="18"/>
          <w:szCs w:val="18"/>
          <w:lang w:val="kk"/>
        </w:rPr>
      </w:r>
    </w:p>
    <w:p>
      <w:pPr>
        <w:pStyle w:val="1259"/>
        <w:ind w:right="15"/>
        <w:tabs>
          <w:tab w:val="left" w:pos="10980" w:leader="none"/>
        </w:tabs>
        <w:rPr>
          <w:rFonts w:cs="Arial"/>
          <w:spacing w:val="-2"/>
          <w:sz w:val="18"/>
          <w:szCs w:val="18"/>
          <w:lang w:val="kk"/>
        </w:rPr>
      </w:pPr>
      <w:r>
        <w:rPr>
          <w:rFonts w:cs="Arial"/>
          <w:spacing w:val="-2"/>
          <w:sz w:val="18"/>
          <w:szCs w:val="18"/>
          <w:lang w:val="kk"/>
        </w:rPr>
        <w:t xml:space="preserve">Болжамдар мен олардың негізінде жасалған есептік бағалаулар оларды өзгерту қажеттілігі тұрғысынан үнемі талданады. Есептік бағалау</w:t>
      </w:r>
      <w:r>
        <w:rPr>
          <w:rFonts w:cs="Arial"/>
          <w:spacing w:val="-2"/>
          <w:sz w:val="18"/>
          <w:szCs w:val="18"/>
          <w:lang w:val="kk"/>
        </w:rPr>
        <w:t xml:space="preserve">лардағы өзгерістер осы бағалаулар қайта қаралған есепті кезеңде және көрсетілген өзгерістерден зардап шеккен барлық кейінгі кезеңдерде танылады. </w:t>
      </w:r>
      <w:r>
        <w:rPr>
          <w:rFonts w:cs="Arial"/>
          <w:spacing w:val="-2"/>
          <w:sz w:val="18"/>
          <w:szCs w:val="18"/>
          <w:lang w:val="kk"/>
        </w:rPr>
      </w:r>
    </w:p>
    <w:p>
      <w:pPr>
        <w:pStyle w:val="1259"/>
        <w:ind w:right="15"/>
        <w:tabs>
          <w:tab w:val="left" w:pos="10980" w:leader="none"/>
        </w:tabs>
        <w:rPr>
          <w:rFonts w:cs="Arial"/>
          <w:spacing w:val="-2"/>
          <w:sz w:val="18"/>
          <w:szCs w:val="18"/>
          <w:lang w:val="kk"/>
        </w:rPr>
      </w:pPr>
      <w:r>
        <w:rPr>
          <w:rFonts w:cs="Arial"/>
          <w:spacing w:val="-2"/>
          <w:sz w:val="18"/>
          <w:szCs w:val="18"/>
          <w:lang w:val="kk"/>
        </w:rPr>
        <w:t xml:space="preserve">Қаржылық есептілікте көрсетілген сомаларға неғұрлым елеулі әсер ететін есеп саясатының ережелерін қолдану проц</w:t>
      </w:r>
      <w:r>
        <w:rPr>
          <w:rFonts w:cs="Arial"/>
          <w:spacing w:val="-2"/>
          <w:sz w:val="18"/>
          <w:szCs w:val="18"/>
          <w:lang w:val="kk"/>
        </w:rPr>
        <w:t xml:space="preserve">есінде қалыптасқан неғұрлым маңызды пайымдаулар туралы ақпарат мынадай қосымшаларда берілген:</w:t>
      </w:r>
      <w:r>
        <w:rPr>
          <w:rFonts w:cs="Arial"/>
          <w:spacing w:val="-2"/>
          <w:sz w:val="18"/>
          <w:szCs w:val="18"/>
          <w:lang w:val="kk"/>
        </w:rPr>
      </w:r>
    </w:p>
    <w:p>
      <w:pPr>
        <w:pStyle w:val="1259"/>
        <w:ind w:right="15"/>
        <w:tabs>
          <w:tab w:val="left" w:pos="10980" w:leader="none"/>
        </w:tabs>
        <w:rPr>
          <w:rFonts w:cs="Arial"/>
          <w:spacing w:val="-2"/>
          <w:sz w:val="18"/>
          <w:szCs w:val="18"/>
          <w:lang w:val="kk"/>
        </w:rPr>
      </w:pPr>
      <w:r>
        <w:rPr>
          <w:rFonts w:cs="Arial"/>
          <w:spacing w:val="-2"/>
          <w:sz w:val="18"/>
          <w:szCs w:val="18"/>
          <w:lang w:val="kk"/>
        </w:rPr>
        <w:t xml:space="preserve">8-ескертпе – негізгі құралдардың құнсыздануы;</w:t>
      </w:r>
      <w:r>
        <w:rPr>
          <w:rFonts w:cs="Arial"/>
          <w:spacing w:val="-2"/>
          <w:sz w:val="18"/>
          <w:szCs w:val="18"/>
          <w:lang w:val="kk"/>
        </w:rPr>
      </w:r>
    </w:p>
    <w:p>
      <w:pPr>
        <w:pStyle w:val="1259"/>
        <w:ind w:right="15"/>
        <w:tabs>
          <w:tab w:val="left" w:pos="10980" w:leader="none"/>
        </w:tabs>
        <w:rPr>
          <w:rFonts w:cs="Arial"/>
          <w:spacing w:val="-2"/>
          <w:sz w:val="18"/>
          <w:szCs w:val="18"/>
          <w:lang w:val="kk"/>
        </w:rPr>
      </w:pPr>
      <w:r>
        <w:rPr>
          <w:rFonts w:cs="Arial"/>
          <w:spacing w:val="-2"/>
          <w:sz w:val="18"/>
          <w:szCs w:val="18"/>
          <w:lang w:val="kk"/>
        </w:rPr>
        <w:t xml:space="preserve">20-ескертпе – сауда және өзге де дебиторлық берешекке қатысты бағалау резервтері;</w:t>
      </w:r>
      <w:r>
        <w:rPr>
          <w:rFonts w:cs="Arial"/>
          <w:spacing w:val="-2"/>
          <w:sz w:val="18"/>
          <w:szCs w:val="18"/>
          <w:lang w:val="kk"/>
        </w:rPr>
      </w:r>
    </w:p>
    <w:p>
      <w:pPr>
        <w:pStyle w:val="1259"/>
        <w:ind w:right="15"/>
        <w:tabs>
          <w:tab w:val="left" w:pos="10980" w:leader="none"/>
        </w:tabs>
        <w:rPr>
          <w:rFonts w:cs="Arial"/>
          <w:spacing w:val="-2"/>
          <w:sz w:val="18"/>
          <w:szCs w:val="18"/>
          <w:lang w:val="kk"/>
        </w:rPr>
      </w:pPr>
      <w:r>
        <w:rPr>
          <w:rFonts w:cs="Arial"/>
          <w:spacing w:val="-2"/>
          <w:sz w:val="18"/>
          <w:szCs w:val="18"/>
          <w:lang w:val="kk"/>
        </w:rPr>
        <w:t xml:space="preserve">Келесі есепті жылы қаржылық есепті</w:t>
      </w:r>
      <w:r>
        <w:rPr>
          <w:rFonts w:cs="Arial"/>
          <w:spacing w:val="-2"/>
          <w:sz w:val="18"/>
          <w:szCs w:val="18"/>
          <w:lang w:val="kk"/>
        </w:rPr>
        <w:t xml:space="preserve">лікте көрсетілген көрсеткіштерді елеулі түрде өзгерту қажет болатын елеулі тәуекел туғызатын есептік бағалауға қатысты болжамдар мен белгісіздік туралы ақпарат мынадай ескертпелерде берілген:</w:t>
      </w:r>
      <w:r>
        <w:rPr>
          <w:rFonts w:cs="Arial"/>
          <w:spacing w:val="-2"/>
          <w:sz w:val="18"/>
          <w:szCs w:val="18"/>
          <w:lang w:val="kk"/>
        </w:rPr>
      </w:r>
    </w:p>
    <w:p>
      <w:pPr>
        <w:pStyle w:val="1259"/>
        <w:ind w:right="15"/>
        <w:tabs>
          <w:tab w:val="left" w:pos="10980" w:leader="none"/>
        </w:tabs>
        <w:rPr>
          <w:rFonts w:cs="Arial"/>
          <w:spacing w:val="-2"/>
          <w:sz w:val="18"/>
          <w:szCs w:val="18"/>
          <w:lang w:val="kk"/>
        </w:rPr>
      </w:pPr>
      <w:r>
        <w:rPr>
          <w:rFonts w:cs="Arial"/>
          <w:spacing w:val="-2"/>
          <w:sz w:val="18"/>
          <w:szCs w:val="18"/>
          <w:lang w:val="kk"/>
        </w:rPr>
        <w:t xml:space="preserve">8-ескертпе – құнсыздануға тексеру: өтелетін құнның негізінде жат</w:t>
      </w:r>
      <w:r>
        <w:rPr>
          <w:rFonts w:cs="Arial"/>
          <w:spacing w:val="-2"/>
          <w:sz w:val="18"/>
          <w:szCs w:val="18"/>
          <w:lang w:val="kk"/>
        </w:rPr>
        <w:t xml:space="preserve">қан негізгі жорамалдар;</w:t>
      </w:r>
      <w:r>
        <w:rPr>
          <w:rFonts w:cs="Arial"/>
          <w:spacing w:val="-2"/>
          <w:sz w:val="18"/>
          <w:szCs w:val="18"/>
          <w:lang w:val="kk"/>
        </w:rPr>
      </w:r>
    </w:p>
    <w:p>
      <w:pPr>
        <w:pStyle w:val="1259"/>
        <w:ind w:right="15"/>
        <w:tabs>
          <w:tab w:val="left" w:pos="10980" w:leader="none"/>
        </w:tabs>
        <w:rPr>
          <w:rFonts w:cs="Arial"/>
          <w:spacing w:val="-2"/>
          <w:sz w:val="18"/>
          <w:szCs w:val="18"/>
          <w:lang w:val="kk"/>
        </w:rPr>
      </w:pPr>
      <w:r>
        <w:rPr>
          <w:rFonts w:cs="Arial"/>
          <w:spacing w:val="-2"/>
          <w:sz w:val="18"/>
          <w:szCs w:val="18"/>
          <w:lang w:val="kk"/>
        </w:rPr>
        <w:t xml:space="preserve">20-ескертпе – резервтер мен шартты міндеттемелерді тану және бағалау: ресурстардың жылыстау ықтималдығы мен шамасына қатысты түйінді жорамалдар.</w:t>
      </w:r>
      <w:r>
        <w:rPr>
          <w:rFonts w:cs="Arial"/>
          <w:spacing w:val="-2"/>
          <w:sz w:val="18"/>
          <w:szCs w:val="18"/>
          <w:lang w:val="kk"/>
        </w:rPr>
      </w:r>
    </w:p>
    <w:p>
      <w:pPr>
        <w:pStyle w:val="1226"/>
        <w:numPr>
          <w:ilvl w:val="0"/>
          <w:numId w:val="13"/>
        </w:numPr>
        <w:ind w:right="15" w:hanging="720"/>
        <w:spacing w:before="120" w:after="160" w:line="240" w:lineRule="auto"/>
        <w:tabs>
          <w:tab w:val="left" w:pos="10980" w:leader="none"/>
        </w:tabs>
        <w:rPr>
          <w:rFonts w:ascii="Arial" w:hAnsi="Arial" w:cs="Arial"/>
          <w:b/>
          <w:bCs/>
          <w:color w:val="auto"/>
          <w:spacing w:val="-2"/>
          <w:sz w:val="18"/>
          <w:szCs w:val="18"/>
        </w:rPr>
      </w:pPr>
      <w:r/>
      <w:bookmarkStart w:id="12" w:name="_Ref231888083"/>
      <w:r/>
      <w:bookmarkStart w:id="13" w:name="_Toc58139731"/>
      <w:r>
        <w:rPr>
          <w:rFonts w:ascii="Arial" w:hAnsi="Arial" w:cs="Arial"/>
          <w:b/>
          <w:bCs/>
          <w:color w:val="auto"/>
          <w:spacing w:val="-2"/>
          <w:sz w:val="18"/>
          <w:szCs w:val="18"/>
          <w:lang w:val="kk"/>
        </w:rPr>
        <w:t xml:space="preserve">Әділ</w:t>
      </w:r>
      <w:r>
        <w:rPr>
          <w:rFonts w:ascii="Arial" w:hAnsi="Arial" w:cs="Arial"/>
          <w:b/>
          <w:bCs/>
          <w:color w:val="auto"/>
          <w:spacing w:val="-2"/>
          <w:sz w:val="18"/>
          <w:szCs w:val="18"/>
          <w:lang w:val="kk"/>
        </w:rPr>
        <w:t xml:space="preserve"> құнды бағалау</w:t>
      </w:r>
      <w:bookmarkEnd w:id="12"/>
      <w:r/>
      <w:bookmarkEnd w:id="13"/>
      <w:r>
        <w:rPr>
          <w:rFonts w:ascii="Arial" w:hAnsi="Arial" w:cs="Arial"/>
          <w:b/>
          <w:bCs/>
          <w:color w:val="auto"/>
          <w:spacing w:val="-2"/>
          <w:sz w:val="18"/>
          <w:szCs w:val="18"/>
        </w:rPr>
      </w:r>
    </w:p>
    <w:p>
      <w:pPr>
        <w:pStyle w:val="1259"/>
        <w:ind w:right="15"/>
        <w:tabs>
          <w:tab w:val="left" w:pos="10980" w:leader="none"/>
        </w:tabs>
        <w:rPr>
          <w:rFonts w:cs="Arial"/>
          <w:spacing w:val="-2"/>
          <w:sz w:val="18"/>
          <w:szCs w:val="18"/>
          <w:lang w:val="en-US"/>
        </w:rPr>
      </w:pPr>
      <w:r>
        <w:rPr>
          <w:rFonts w:cs="Arial"/>
          <w:spacing w:val="-2"/>
          <w:sz w:val="18"/>
          <w:szCs w:val="18"/>
          <w:lang w:val="kk"/>
        </w:rPr>
        <w:t xml:space="preserve">Компанияның есеп саясатының белгілі бір ережелері мен бірқатар ашып </w:t>
      </w:r>
      <w:r>
        <w:rPr>
          <w:rFonts w:cs="Arial"/>
          <w:spacing w:val="-2"/>
          <w:sz w:val="18"/>
          <w:szCs w:val="18"/>
          <w:lang w:val="kk"/>
        </w:rPr>
        <w:t xml:space="preserve">көрсетулер қаржылық және қаржылық емес активтер мен міндеттемелердің әділ құнын бағалауды талап етеді.</w:t>
      </w:r>
      <w:r>
        <w:rPr>
          <w:rFonts w:cs="Arial"/>
          <w:spacing w:val="-2"/>
          <w:sz w:val="18"/>
          <w:szCs w:val="18"/>
          <w:lang w:val="en-US"/>
        </w:rPr>
      </w:r>
    </w:p>
    <w:p>
      <w:pPr>
        <w:pStyle w:val="1259"/>
        <w:ind w:right="15"/>
        <w:tabs>
          <w:tab w:val="left" w:pos="10980" w:leader="none"/>
        </w:tabs>
        <w:rPr>
          <w:rFonts w:cs="Arial"/>
          <w:spacing w:val="-2"/>
          <w:sz w:val="18"/>
          <w:szCs w:val="18"/>
          <w:lang w:val="kk"/>
        </w:rPr>
      </w:pPr>
      <w:r>
        <w:rPr>
          <w:rFonts w:cs="Arial"/>
          <w:spacing w:val="-2"/>
          <w:sz w:val="18"/>
          <w:szCs w:val="18"/>
          <w:lang w:val="kk"/>
        </w:rPr>
        <w:t xml:space="preserve">Активтің немесе міндеттеменің әділ құнын бағалау кезінде Компания мүмкіндігінше бақыланатын нарықтық деректерді қолданады. Әділ құнды бағалау тиісті баға</w:t>
      </w:r>
      <w:r>
        <w:rPr>
          <w:rFonts w:cs="Arial"/>
          <w:spacing w:val="-2"/>
          <w:sz w:val="18"/>
          <w:szCs w:val="18"/>
          <w:lang w:val="kk"/>
        </w:rPr>
        <w:t xml:space="preserve">лау әдістерінің бөлігі ретінде пайдаланылатын бастапқы деректерге байланысты әділ құн иерархиясының әртүрлі деңгейлеріне жатады:</w:t>
      </w:r>
      <w:r>
        <w:rPr>
          <w:rFonts w:cs="Arial"/>
          <w:spacing w:val="-2"/>
          <w:sz w:val="18"/>
          <w:szCs w:val="18"/>
          <w:lang w:val="kk"/>
        </w:rPr>
      </w:r>
    </w:p>
    <w:p>
      <w:pPr>
        <w:pStyle w:val="1259"/>
        <w:ind w:right="15"/>
        <w:tabs>
          <w:tab w:val="left" w:pos="10980" w:leader="none"/>
        </w:tabs>
        <w:rPr>
          <w:rFonts w:cs="Arial"/>
          <w:spacing w:val="-2"/>
          <w:sz w:val="18"/>
          <w:szCs w:val="18"/>
          <w:lang w:val="kk"/>
        </w:rPr>
      </w:pPr>
      <w:r>
        <w:rPr>
          <w:rFonts w:cs="Arial"/>
          <w:spacing w:val="-2"/>
          <w:sz w:val="18"/>
          <w:szCs w:val="18"/>
          <w:lang w:val="kk"/>
        </w:rPr>
        <w:t xml:space="preserve">1-деңгей: белсенді нарықтардағы бірдей активтер мен міндеттемелерге баға белгіленетін (түзетілмеген) құн.</w:t>
      </w:r>
      <w:r>
        <w:rPr>
          <w:rFonts w:cs="Arial"/>
          <w:spacing w:val="-2"/>
          <w:sz w:val="18"/>
          <w:szCs w:val="18"/>
          <w:lang w:val="kk"/>
        </w:rPr>
      </w:r>
    </w:p>
    <w:p>
      <w:pPr>
        <w:pStyle w:val="1259"/>
        <w:ind w:right="15"/>
        <w:tabs>
          <w:tab w:val="left" w:pos="10980" w:leader="none"/>
        </w:tabs>
        <w:rPr>
          <w:rFonts w:cs="Arial"/>
          <w:spacing w:val="-2"/>
          <w:sz w:val="18"/>
          <w:szCs w:val="18"/>
          <w:lang w:val="kk"/>
        </w:rPr>
      </w:pPr>
      <w:r>
        <w:rPr>
          <w:rFonts w:cs="Arial"/>
          <w:spacing w:val="-2"/>
          <w:sz w:val="18"/>
          <w:szCs w:val="18"/>
          <w:lang w:val="kk"/>
        </w:rPr>
        <w:t xml:space="preserve">2-деңгей: тікелей (яғ</w:t>
      </w:r>
      <w:r>
        <w:rPr>
          <w:rFonts w:cs="Arial"/>
          <w:spacing w:val="-2"/>
          <w:sz w:val="18"/>
          <w:szCs w:val="18"/>
          <w:lang w:val="kk"/>
        </w:rPr>
        <w:t xml:space="preserve">ни бағалар сияқты) немесе жанама (яғни бағалар негізінде анықталған) бақыланатын 1-деңгей бағалары үшін қолданылатын баға ұсыныстарынан басқа бастапқы деректер.</w:t>
      </w:r>
      <w:r>
        <w:rPr>
          <w:rFonts w:cs="Arial"/>
          <w:spacing w:val="-2"/>
          <w:sz w:val="18"/>
          <w:szCs w:val="18"/>
          <w:lang w:val="kk"/>
        </w:rPr>
      </w:r>
    </w:p>
    <w:p>
      <w:pPr>
        <w:pStyle w:val="1259"/>
        <w:ind w:right="15"/>
        <w:tabs>
          <w:tab w:val="left" w:pos="10980" w:leader="none"/>
        </w:tabs>
        <w:rPr>
          <w:rFonts w:cs="Arial"/>
          <w:spacing w:val="-2"/>
          <w:sz w:val="18"/>
          <w:szCs w:val="18"/>
          <w:lang w:val="kk"/>
        </w:rPr>
      </w:pPr>
      <w:r>
        <w:rPr>
          <w:rFonts w:cs="Arial"/>
          <w:spacing w:val="-2"/>
          <w:sz w:val="18"/>
          <w:szCs w:val="18"/>
          <w:lang w:val="kk"/>
        </w:rPr>
        <w:t xml:space="preserve">3-деңгей: бақыланатын нарықтық деректерге негізделмеген активтер мен міндеттемелерге арналған б</w:t>
      </w:r>
      <w:r>
        <w:rPr>
          <w:rFonts w:cs="Arial"/>
          <w:spacing w:val="-2"/>
          <w:sz w:val="18"/>
          <w:szCs w:val="18"/>
          <w:lang w:val="kk"/>
        </w:rPr>
        <w:t xml:space="preserve">астапқы деректер (бақыланбайтын бастапқы деректер). </w:t>
      </w:r>
      <w:r>
        <w:rPr>
          <w:rFonts w:cs="Arial"/>
          <w:spacing w:val="-2"/>
          <w:sz w:val="18"/>
          <w:szCs w:val="18"/>
          <w:lang w:val="kk"/>
        </w:rPr>
      </w:r>
    </w:p>
    <w:p>
      <w:pPr>
        <w:pStyle w:val="1259"/>
        <w:ind w:right="15"/>
        <w:tabs>
          <w:tab w:val="left" w:pos="10980" w:leader="none"/>
        </w:tabs>
        <w:rPr>
          <w:rFonts w:cs="Arial"/>
          <w:spacing w:val="-2"/>
          <w:sz w:val="18"/>
          <w:szCs w:val="18"/>
          <w:lang w:val="kk"/>
        </w:rPr>
      </w:pPr>
      <w:r>
        <w:rPr>
          <w:rFonts w:cs="Arial"/>
          <w:spacing w:val="-2"/>
          <w:sz w:val="18"/>
          <w:szCs w:val="18"/>
          <w:lang w:val="kk"/>
        </w:rPr>
        <w:t xml:space="preserve">Егер активтің немесе міндеттеменің әділ құнын бағалау үшін пайдаланылатын бастапқы деректер әділ құн иерархиясының әртүрлі деңгейлеріне жатқызылуы мүмкін болса, онда әділ құнды бағалау тұтастай алғанда б</w:t>
      </w:r>
      <w:r>
        <w:rPr>
          <w:rFonts w:cs="Arial"/>
          <w:spacing w:val="-2"/>
          <w:sz w:val="18"/>
          <w:szCs w:val="18"/>
          <w:lang w:val="kk"/>
        </w:rPr>
        <w:t xml:space="preserve">үкіл бағалау үшін маңызды болып табылатын ең төменгі деңгейдегі бастапқы деректерге сәйкес келетін иерархия деңгейіне жатады.</w:t>
      </w:r>
      <w:r>
        <w:rPr>
          <w:rFonts w:cs="Arial"/>
          <w:spacing w:val="-2"/>
          <w:sz w:val="18"/>
          <w:szCs w:val="18"/>
          <w:lang w:val="kk"/>
        </w:rPr>
      </w:r>
    </w:p>
    <w:p>
      <w:pPr>
        <w:pStyle w:val="1259"/>
        <w:ind w:right="15"/>
        <w:tabs>
          <w:tab w:val="left" w:pos="10980" w:leader="none"/>
        </w:tabs>
        <w:rPr>
          <w:rFonts w:cs="Arial"/>
          <w:spacing w:val="-2"/>
          <w:sz w:val="18"/>
          <w:szCs w:val="18"/>
          <w:lang w:val="kk"/>
        </w:rPr>
      </w:pPr>
      <w:r>
        <w:rPr>
          <w:rFonts w:cs="Arial"/>
          <w:spacing w:val="-2"/>
          <w:sz w:val="18"/>
          <w:szCs w:val="18"/>
          <w:lang w:val="kk"/>
        </w:rPr>
        <w:t xml:space="preserve">Компания осы өзгеріс орын алған есепті кезеңнің аяқталу күніндегі әділ құн иерархиясының деңгейлері арасындағы аударымдарды таниды</w:t>
      </w:r>
      <w:r>
        <w:rPr>
          <w:rFonts w:cs="Arial"/>
          <w:spacing w:val="-2"/>
          <w:sz w:val="18"/>
          <w:szCs w:val="18"/>
          <w:lang w:val="kk"/>
        </w:rPr>
        <w:t xml:space="preserve">.</w:t>
      </w:r>
      <w:r>
        <w:rPr>
          <w:rFonts w:cs="Arial"/>
          <w:spacing w:val="-2"/>
          <w:sz w:val="18"/>
          <w:szCs w:val="18"/>
          <w:lang w:val="kk"/>
        </w:rPr>
      </w:r>
    </w:p>
    <w:p>
      <w:pPr>
        <w:pStyle w:val="1259"/>
        <w:ind w:right="15"/>
        <w:tabs>
          <w:tab w:val="left" w:pos="10980" w:leader="none"/>
        </w:tabs>
        <w:rPr>
          <w:rFonts w:cs="Arial"/>
          <w:spacing w:val="-2"/>
          <w:sz w:val="18"/>
          <w:szCs w:val="18"/>
          <w:lang w:val="kk"/>
        </w:rPr>
      </w:pPr>
      <w:r>
        <w:rPr>
          <w:rFonts w:cs="Arial"/>
          <w:spacing w:val="-2"/>
          <w:sz w:val="18"/>
          <w:szCs w:val="18"/>
          <w:lang w:val="kk"/>
        </w:rPr>
        <w:t xml:space="preserve">Әділ құнды бағалау кезінде жасалған болжамдар туралы қосымша ақпарат келесі ескертпелерде берілген:  </w:t>
      </w:r>
      <w:r>
        <w:rPr>
          <w:rFonts w:cs="Arial"/>
          <w:spacing w:val="-2"/>
          <w:sz w:val="18"/>
          <w:szCs w:val="18"/>
          <w:lang w:val="kk"/>
        </w:rPr>
      </w:r>
    </w:p>
    <w:p>
      <w:pPr>
        <w:pStyle w:val="1259"/>
        <w:ind w:right="15"/>
        <w:tabs>
          <w:tab w:val="left" w:pos="10980" w:leader="none"/>
        </w:tabs>
        <w:rPr>
          <w:rFonts w:cs="Arial"/>
          <w:spacing w:val="-2"/>
          <w:sz w:val="18"/>
          <w:szCs w:val="18"/>
        </w:rPr>
      </w:pPr>
      <w:r>
        <w:rPr>
          <w:rFonts w:cs="Arial"/>
          <w:spacing w:val="-2"/>
          <w:sz w:val="18"/>
          <w:szCs w:val="18"/>
          <w:lang w:val="kk"/>
        </w:rPr>
        <w:t xml:space="preserve">9-ескертпе – Инвестициялық жылжымайтын мүлік.  </w:t>
      </w:r>
      <w:r>
        <w:rPr>
          <w:rFonts w:cs="Arial"/>
          <w:spacing w:val="-2"/>
          <w:sz w:val="18"/>
          <w:szCs w:val="18"/>
        </w:rPr>
      </w:r>
    </w:p>
    <w:p>
      <w:pPr>
        <w:pStyle w:val="1226"/>
        <w:numPr>
          <w:ilvl w:val="0"/>
          <w:numId w:val="13"/>
        </w:numPr>
        <w:ind w:right="15" w:hanging="720"/>
        <w:spacing w:before="120" w:after="160" w:line="240" w:lineRule="auto"/>
        <w:tabs>
          <w:tab w:val="left" w:pos="10980" w:leader="none"/>
        </w:tabs>
        <w:rPr>
          <w:rFonts w:ascii="Arial" w:hAnsi="Arial" w:cs="Arial"/>
          <w:b/>
          <w:bCs/>
          <w:color w:val="auto"/>
          <w:spacing w:val="-2"/>
          <w:sz w:val="18"/>
          <w:szCs w:val="18"/>
        </w:rPr>
      </w:pPr>
      <w:r>
        <w:rPr>
          <w:rFonts w:ascii="Arial" w:hAnsi="Arial" w:cs="Arial"/>
          <w:b/>
          <w:bCs/>
          <w:color w:val="auto"/>
          <w:spacing w:val="-2"/>
          <w:sz w:val="18"/>
          <w:szCs w:val="18"/>
          <w:lang w:val="kk"/>
        </w:rPr>
        <w:t xml:space="preserve">Қаржы</w:t>
      </w:r>
      <w:r>
        <w:rPr>
          <w:rFonts w:ascii="Arial" w:hAnsi="Arial" w:cs="Arial"/>
          <w:b/>
          <w:bCs/>
          <w:color w:val="auto"/>
          <w:spacing w:val="-2"/>
          <w:sz w:val="18"/>
          <w:szCs w:val="18"/>
          <w:lang w:val="kk"/>
        </w:rPr>
        <w:t xml:space="preserve"> құралдары</w:t>
      </w:r>
      <w:r>
        <w:rPr>
          <w:rFonts w:ascii="Arial" w:hAnsi="Arial" w:cs="Arial"/>
          <w:b/>
          <w:bCs/>
          <w:color w:val="auto"/>
          <w:spacing w:val="-2"/>
          <w:sz w:val="18"/>
          <w:szCs w:val="18"/>
        </w:rPr>
      </w:r>
    </w:p>
    <w:p>
      <w:pPr>
        <w:pStyle w:val="1259"/>
        <w:numPr>
          <w:ilvl w:val="0"/>
          <w:numId w:val="15"/>
        </w:numPr>
        <w:ind w:left="0" w:right="15" w:firstLine="0"/>
        <w:rPr>
          <w:rFonts w:cs="Arial"/>
          <w:b/>
          <w:bCs/>
          <w:i/>
          <w:iCs/>
          <w:spacing w:val="-2"/>
          <w:sz w:val="18"/>
          <w:szCs w:val="18"/>
        </w:rPr>
      </w:pPr>
      <w:r>
        <w:rPr>
          <w:rFonts w:cs="Arial"/>
          <w:b/>
          <w:bCs/>
          <w:i/>
          <w:iCs/>
          <w:spacing w:val="-2"/>
          <w:sz w:val="18"/>
          <w:szCs w:val="18"/>
          <w:lang w:val="kk"/>
        </w:rPr>
        <w:t xml:space="preserve">Қаржылық активтер</w:t>
      </w:r>
      <w:r>
        <w:rPr>
          <w:rFonts w:cs="Arial"/>
          <w:b/>
          <w:bCs/>
          <w:i/>
          <w:iCs/>
          <w:spacing w:val="-2"/>
          <w:sz w:val="18"/>
          <w:szCs w:val="18"/>
        </w:rPr>
      </w:r>
    </w:p>
    <w:p>
      <w:pPr>
        <w:pStyle w:val="1259"/>
        <w:ind w:right="15"/>
        <w:rPr>
          <w:rFonts w:cs="Arial"/>
          <w:spacing w:val="-2"/>
          <w:sz w:val="18"/>
          <w:szCs w:val="18"/>
          <w:lang w:val="kk"/>
        </w:rPr>
      </w:pPr>
      <w:r>
        <w:rPr>
          <w:rFonts w:cs="Arial"/>
          <w:spacing w:val="-2"/>
          <w:sz w:val="18"/>
          <w:szCs w:val="18"/>
          <w:lang w:val="kk"/>
        </w:rPr>
        <w:t xml:space="preserve">Компания өзінің қаржылық активтерін активті сатып алу мақсатына қарай </w:t>
      </w:r>
      <w:r>
        <w:rPr>
          <w:rFonts w:cs="Arial"/>
          <w:spacing w:val="-2"/>
          <w:sz w:val="18"/>
          <w:szCs w:val="18"/>
          <w:lang w:val="kk"/>
        </w:rPr>
        <w:t xml:space="preserve">төменде көрсетілген санаттардың біріне жіктейді. Санаттардың әрқайсысы үшін Компанияның есеп саясаты келесідей:</w:t>
      </w:r>
      <w:r>
        <w:rPr>
          <w:rFonts w:cs="Arial"/>
          <w:spacing w:val="-2"/>
          <w:sz w:val="18"/>
          <w:szCs w:val="18"/>
          <w:lang w:val="kk"/>
        </w:rPr>
      </w:r>
    </w:p>
    <w:p>
      <w:pPr>
        <w:pStyle w:val="1259"/>
        <w:ind w:right="15"/>
        <w:rPr>
          <w:rFonts w:cs="Arial"/>
          <w:i/>
          <w:iCs/>
          <w:spacing w:val="-2"/>
          <w:sz w:val="18"/>
          <w:szCs w:val="18"/>
          <w:lang w:val="kk"/>
        </w:rPr>
      </w:pPr>
      <w:r>
        <w:rPr>
          <w:rFonts w:cs="Arial"/>
          <w:i/>
          <w:iCs/>
          <w:spacing w:val="-2"/>
          <w:sz w:val="18"/>
          <w:szCs w:val="18"/>
          <w:lang w:val="kk"/>
        </w:rPr>
        <w:t xml:space="preserve">Амортизацияланған құн бойынша бағаланатын қаржы активтері </w:t>
      </w:r>
      <w:r>
        <w:rPr>
          <w:rFonts w:cs="Arial"/>
          <w:i/>
          <w:iCs/>
          <w:spacing w:val="-2"/>
          <w:sz w:val="18"/>
          <w:szCs w:val="18"/>
          <w:lang w:val="kk"/>
        </w:rPr>
      </w:r>
    </w:p>
    <w:p>
      <w:pPr>
        <w:pStyle w:val="1259"/>
        <w:ind w:right="15"/>
        <w:rPr>
          <w:rFonts w:cs="Arial"/>
          <w:spacing w:val="-2"/>
          <w:sz w:val="18"/>
          <w:szCs w:val="18"/>
          <w:lang w:val="kk"/>
        </w:rPr>
      </w:pPr>
      <w:r>
        <w:rPr>
          <w:rFonts w:cs="Arial"/>
          <w:spacing w:val="-2"/>
          <w:sz w:val="18"/>
          <w:szCs w:val="18"/>
          <w:lang w:val="kk"/>
        </w:rPr>
        <w:t xml:space="preserve">Бұл активтер негізінен тауарлар мен қызметтерді клиенттерге беру арқылы пайда болады (мысалы, сауда дебиторлық берешегі), сонымен қатар қаржылық активтердің басқа түрлерін де қамтиды, егер мақсат оларды келісімшарттық ақша ағындарын алу үшін ұстап қалу бол</w:t>
      </w:r>
      <w:r>
        <w:rPr>
          <w:rFonts w:cs="Arial"/>
          <w:spacing w:val="-2"/>
          <w:sz w:val="18"/>
          <w:szCs w:val="18"/>
          <w:lang w:val="kk"/>
        </w:rPr>
        <w:t xml:space="preserve">са және келісімшарттық ақша ағындары тек негізгі қарызға төлемдер мен пайыздарды білдіреді. Олар бастапқыда әділ құн және оларды сатып алуға немесе құралды шығаруға тікелей қатысты мәміле бойынша шығындар ретінде танылады, содан кейін олар күтілетін несиел</w:t>
      </w:r>
      <w:r>
        <w:rPr>
          <w:rFonts w:cs="Arial"/>
          <w:spacing w:val="-2"/>
          <w:sz w:val="18"/>
          <w:szCs w:val="18"/>
          <w:lang w:val="kk"/>
        </w:rPr>
        <w:t xml:space="preserve">ік шығындар үшін амортизацияланған құн бойынша резервті шегергендегі тиімді пайыздық мөлшерлеме әдісін қолдана отырып көрсетіледі. </w:t>
      </w:r>
      <w:r>
        <w:rPr>
          <w:rFonts w:cs="Arial"/>
          <w:spacing w:val="-2"/>
          <w:sz w:val="18"/>
          <w:szCs w:val="18"/>
          <w:lang w:val="kk"/>
        </w:rPr>
      </w:r>
    </w:p>
    <w:p>
      <w:pPr>
        <w:pStyle w:val="1259"/>
        <w:ind w:right="15"/>
        <w:rPr>
          <w:rFonts w:cs="Arial"/>
          <w:spacing w:val="-2"/>
          <w:sz w:val="18"/>
          <w:szCs w:val="18"/>
          <w:lang w:val="kk"/>
        </w:rPr>
      </w:pPr>
      <w:r>
        <w:rPr>
          <w:rFonts w:cs="Arial"/>
          <w:spacing w:val="-2"/>
          <w:sz w:val="18"/>
          <w:szCs w:val="18"/>
          <w:lang w:val="kk"/>
        </w:rPr>
        <w:t xml:space="preserve">Ағымдағы және ағымдағы емес сауда дебиторлық берешектің күтілетін кредиттік залалдарына арналған резерв 9 ХҚЕС-та (IFRS) көз</w:t>
      </w:r>
      <w:r>
        <w:rPr>
          <w:rFonts w:cs="Arial"/>
          <w:spacing w:val="-2"/>
          <w:sz w:val="18"/>
          <w:szCs w:val="18"/>
          <w:lang w:val="kk"/>
        </w:rPr>
        <w:t xml:space="preserve">делген оңайлатылған тәсіл бойынша бүкіл мерзім ішінде күтілетін кредиттік залалдарды айқындау үшін бағалау резервтерінің матрицасын пайдалана отырып танылады. Бұл процесс барысында сауда-саттық дебиторлық берешегі бойынша төлем жасамау ықтималдығы бағалана</w:t>
      </w:r>
      <w:r>
        <w:rPr>
          <w:rFonts w:cs="Arial"/>
          <w:spacing w:val="-2"/>
          <w:sz w:val="18"/>
          <w:szCs w:val="18"/>
          <w:lang w:val="kk"/>
        </w:rPr>
        <w:t xml:space="preserve">ды. Содан кейін бұл ықтималдық бүкіл мерзімдегі сауда-саттық дебиторлық берешегі бойынша күтілетін несиелік шығындарды анықтау үшін дефолтқа байланысты күтілетін шығындар сомасына көбейтіледі. Сауда-саттық дебиторлық берешек резервті шегергендегі есептілік</w:t>
      </w:r>
      <w:r>
        <w:rPr>
          <w:rFonts w:cs="Arial"/>
          <w:spacing w:val="-2"/>
          <w:sz w:val="18"/>
          <w:szCs w:val="18"/>
          <w:lang w:val="kk"/>
        </w:rPr>
        <w:t xml:space="preserve">те көрсетіледі, ал резерв резервтің жеке шотында жиынтық кіріс туралы есепте өзге кірістер мен шығыстардың құрамында көрсетіле отырып, күтілетін кредиттік залалдар үшін есепке алынады. Сауда-саттық дебиторлық берешегін өндіріп алу мүмкін еместігі растаған </w:t>
      </w:r>
      <w:r>
        <w:rPr>
          <w:rFonts w:cs="Arial"/>
          <w:spacing w:val="-2"/>
          <w:sz w:val="18"/>
          <w:szCs w:val="18"/>
          <w:lang w:val="kk"/>
        </w:rPr>
        <w:t xml:space="preserve">кезде активтің толық баланстық құны тиісті резерв есебінен есептен шығарылады.</w:t>
      </w:r>
      <w:r>
        <w:rPr>
          <w:rFonts w:cs="Arial"/>
          <w:spacing w:val="-2"/>
          <w:sz w:val="18"/>
          <w:szCs w:val="18"/>
          <w:lang w:val="kk"/>
        </w:rPr>
      </w:r>
    </w:p>
    <w:p>
      <w:pPr>
        <w:pStyle w:val="1259"/>
        <w:ind w:right="15"/>
        <w:rPr>
          <w:rFonts w:cs="Arial"/>
          <w:spacing w:val="-2"/>
          <w:sz w:val="18"/>
          <w:szCs w:val="18"/>
        </w:rPr>
      </w:pPr>
      <w:r>
        <w:rPr>
          <w:rFonts w:cs="Arial"/>
          <w:spacing w:val="-2"/>
          <w:sz w:val="18"/>
          <w:szCs w:val="18"/>
          <w:lang w:val="kk"/>
        </w:rPr>
        <w:t xml:space="preserve">Компанияның </w:t>
      </w:r>
      <w:r>
        <w:rPr>
          <w:rFonts w:cs="Arial"/>
          <w:spacing w:val="-2"/>
          <w:sz w:val="18"/>
          <w:szCs w:val="18"/>
          <w:lang w:val="kk"/>
        </w:rPr>
        <w:t xml:space="preserve">«</w:t>
      </w:r>
      <w:r>
        <w:rPr>
          <w:rFonts w:cs="Arial"/>
          <w:spacing w:val="-2"/>
          <w:sz w:val="18"/>
          <w:szCs w:val="18"/>
          <w:lang w:val="kk"/>
        </w:rPr>
        <w:t xml:space="preserve">Амортизацияланған құны бойынша бағаланатын қаржы активтері</w:t>
      </w:r>
      <w:r>
        <w:rPr>
          <w:rFonts w:cs="Arial"/>
          <w:spacing w:val="-2"/>
          <w:sz w:val="18"/>
          <w:szCs w:val="18"/>
          <w:lang w:val="kk"/>
        </w:rPr>
        <w:t xml:space="preserve">»</w:t>
      </w:r>
      <w:r>
        <w:rPr>
          <w:rFonts w:cs="Arial"/>
          <w:spacing w:val="-2"/>
          <w:sz w:val="18"/>
          <w:szCs w:val="18"/>
          <w:lang w:val="kk"/>
        </w:rPr>
        <w:t xml:space="preserve"> санатына сауда, берілген қарыздар, сондай-ақ қаржылық жағдай туралы есепте ақшалай қаражат және олардың </w:t>
      </w:r>
      <w:r>
        <w:rPr>
          <w:rFonts w:cs="Arial"/>
          <w:spacing w:val="-2"/>
          <w:sz w:val="18"/>
          <w:szCs w:val="18"/>
          <w:lang w:val="kk"/>
        </w:rPr>
        <w:t xml:space="preserve">баламалары кіреді. </w:t>
      </w:r>
      <w:r>
        <w:rPr>
          <w:rFonts w:cs="Arial"/>
          <w:spacing w:val="-2"/>
          <w:sz w:val="18"/>
          <w:szCs w:val="18"/>
        </w:rPr>
      </w:r>
    </w:p>
    <w:p>
      <w:pPr>
        <w:pStyle w:val="1259"/>
        <w:ind w:right="15"/>
        <w:rPr>
          <w:rFonts w:cs="Arial"/>
          <w:spacing w:val="-2"/>
          <w:sz w:val="18"/>
          <w:szCs w:val="18"/>
          <w:lang w:val="kk"/>
        </w:rPr>
      </w:pPr>
      <w:r>
        <w:rPr>
          <w:rFonts w:cs="Arial"/>
          <w:spacing w:val="-2"/>
          <w:sz w:val="18"/>
          <w:szCs w:val="18"/>
          <w:lang w:val="kk"/>
        </w:rPr>
        <w:t xml:space="preserve">Қолма-қол ақша мен оның баламаларына кассадағы ақша, банктегі есеп айырысу шоттары және талап етілетін банктік салымдар, бастапқы қайтару мерзімі үш ай немесе одан аз басқа қысқа мерзімді жоғары өтімді салымдар және ақша қаражаттарының </w:t>
      </w:r>
      <w:r>
        <w:rPr>
          <w:rFonts w:cs="Arial"/>
          <w:spacing w:val="-2"/>
          <w:sz w:val="18"/>
          <w:szCs w:val="18"/>
          <w:lang w:val="kk"/>
        </w:rPr>
        <w:t xml:space="preserve">қозғалысы туралы есеп беру үшін банктік овердрафт кіреді. Банктік овердрафттар қаржылық жағдай туралы есепте қысқа мерзімді қарыз қаражатының құрамында көрсетіледі.</w:t>
      </w:r>
      <w:r>
        <w:rPr>
          <w:rFonts w:cs="Arial"/>
          <w:spacing w:val="-2"/>
          <w:sz w:val="18"/>
          <w:szCs w:val="18"/>
          <w:lang w:val="kk"/>
        </w:rPr>
      </w:r>
    </w:p>
    <w:p>
      <w:pPr>
        <w:pStyle w:val="1259"/>
        <w:ind w:right="15"/>
        <w:rPr>
          <w:rFonts w:cs="Arial"/>
          <w:i/>
          <w:iCs/>
          <w:spacing w:val="-2"/>
          <w:sz w:val="18"/>
          <w:szCs w:val="18"/>
          <w:lang w:val="kk"/>
        </w:rPr>
      </w:pPr>
      <w:r>
        <w:rPr>
          <w:rFonts w:cs="Arial"/>
          <w:i/>
          <w:iCs/>
          <w:spacing w:val="-2"/>
          <w:sz w:val="18"/>
          <w:szCs w:val="18"/>
          <w:lang w:val="kk"/>
        </w:rPr>
        <w:t xml:space="preserve">Басқа жиынтық кіріс арқылы әділ құн бойынша бағаланатын қаржы активтері</w:t>
      </w:r>
      <w:r>
        <w:rPr>
          <w:rFonts w:cs="Arial"/>
          <w:i/>
          <w:iCs/>
          <w:spacing w:val="-2"/>
          <w:sz w:val="18"/>
          <w:szCs w:val="18"/>
          <w:lang w:val="kk"/>
        </w:rPr>
      </w:r>
    </w:p>
    <w:p>
      <w:pPr>
        <w:pStyle w:val="1259"/>
        <w:ind w:right="15"/>
        <w:rPr>
          <w:rFonts w:cs="Arial"/>
          <w:spacing w:val="-2"/>
          <w:sz w:val="18"/>
          <w:szCs w:val="18"/>
          <w:lang w:val="kk"/>
        </w:rPr>
      </w:pPr>
      <w:r>
        <w:rPr>
          <w:rFonts w:cs="Arial"/>
          <w:spacing w:val="-2"/>
          <w:sz w:val="18"/>
          <w:szCs w:val="18"/>
          <w:lang w:val="kk"/>
        </w:rPr>
        <w:t xml:space="preserve">Компанияда еншілес </w:t>
      </w:r>
      <w:r>
        <w:rPr>
          <w:rFonts w:cs="Arial"/>
          <w:spacing w:val="-2"/>
          <w:sz w:val="18"/>
          <w:szCs w:val="18"/>
          <w:lang w:val="kk"/>
        </w:rPr>
        <w:t xml:space="preserve">компаниялар, тәуелді компаниялар немесе бірлескен бақыланатын кәсіпорындар ретінде есептелмейтін листингілік және листингілік емес компанияларға стратегиялық инвестициялар жоқ. </w:t>
      </w:r>
      <w:r>
        <w:rPr>
          <w:rFonts w:cs="Arial"/>
          <w:spacing w:val="-2"/>
          <w:sz w:val="18"/>
          <w:szCs w:val="18"/>
          <w:lang w:val="kk"/>
        </w:rPr>
      </w:r>
    </w:p>
    <w:p>
      <w:pPr>
        <w:pStyle w:val="1259"/>
        <w:ind w:right="15"/>
        <w:rPr>
          <w:rFonts w:cs="Arial"/>
          <w:spacing w:val="-2"/>
          <w:sz w:val="18"/>
          <w:szCs w:val="18"/>
          <w:lang w:val="kk"/>
        </w:rPr>
      </w:pPr>
      <w:r>
        <w:rPr>
          <w:rFonts w:cs="Arial"/>
          <w:spacing w:val="-2"/>
          <w:sz w:val="18"/>
          <w:szCs w:val="18"/>
          <w:lang w:val="kk"/>
        </w:rPr>
        <w:t xml:space="preserve">Дивидендтер пайда немесе залал ретінде танылады, егер дивидендтер инвестиция б</w:t>
      </w:r>
      <w:r>
        <w:rPr>
          <w:rFonts w:cs="Arial"/>
          <w:spacing w:val="-2"/>
          <w:sz w:val="18"/>
          <w:szCs w:val="18"/>
          <w:lang w:val="kk"/>
        </w:rPr>
        <w:t xml:space="preserve">ойынша шығындардың бір бөлігін өтеуді білдіретіні анық болмаса, бұл жағдайда дивидендтердің толық немесе ішінара сомасы тиісті инвестицияның ағымдағы құнына қарсы есептеледі.</w:t>
      </w:r>
      <w:r>
        <w:rPr>
          <w:rFonts w:cs="Arial"/>
          <w:spacing w:val="-2"/>
          <w:sz w:val="18"/>
          <w:szCs w:val="18"/>
          <w:lang w:val="kk"/>
        </w:rPr>
      </w:r>
    </w:p>
    <w:p>
      <w:pPr>
        <w:pStyle w:val="1259"/>
        <w:numPr>
          <w:ilvl w:val="0"/>
          <w:numId w:val="15"/>
        </w:numPr>
        <w:ind w:left="0" w:right="15" w:firstLine="0"/>
        <w:rPr>
          <w:rFonts w:cs="Arial"/>
          <w:b/>
          <w:bCs/>
          <w:i/>
          <w:iCs/>
          <w:spacing w:val="-2"/>
          <w:sz w:val="18"/>
          <w:szCs w:val="18"/>
        </w:rPr>
      </w:pPr>
      <w:r>
        <w:rPr>
          <w:rFonts w:cs="Arial"/>
          <w:b/>
          <w:bCs/>
          <w:i/>
          <w:iCs/>
          <w:spacing w:val="-2"/>
          <w:sz w:val="18"/>
          <w:szCs w:val="18"/>
          <w:lang w:val="kk"/>
        </w:rPr>
        <w:t xml:space="preserve">Қаржылық міндеттемелер</w:t>
      </w:r>
      <w:r>
        <w:rPr>
          <w:rFonts w:cs="Arial"/>
          <w:b/>
          <w:bCs/>
          <w:i/>
          <w:iCs/>
          <w:spacing w:val="-2"/>
          <w:sz w:val="18"/>
          <w:szCs w:val="18"/>
        </w:rPr>
      </w:r>
    </w:p>
    <w:p>
      <w:pPr>
        <w:pStyle w:val="1259"/>
        <w:ind w:right="15"/>
        <w:rPr>
          <w:rFonts w:cs="Arial"/>
          <w:spacing w:val="-2"/>
          <w:sz w:val="18"/>
          <w:szCs w:val="18"/>
          <w:lang w:val="kk"/>
        </w:rPr>
      </w:pPr>
      <w:r>
        <w:rPr>
          <w:rFonts w:cs="Arial"/>
          <w:spacing w:val="-2"/>
          <w:sz w:val="18"/>
          <w:szCs w:val="18"/>
          <w:lang w:val="kk"/>
        </w:rPr>
        <w:t xml:space="preserve"> Қаржылық міндеттемелер бастапқы тану кезінде амортизациял</w:t>
      </w:r>
      <w:r>
        <w:rPr>
          <w:rFonts w:cs="Arial"/>
          <w:spacing w:val="-2"/>
          <w:sz w:val="18"/>
          <w:szCs w:val="18"/>
          <w:lang w:val="kk"/>
        </w:rPr>
        <w:t xml:space="preserve">анған құны бойынша бағаланатын қаржылық міндеттемелер ретінде жіктеледі. Компанияда туынды құралдар жоқ.</w:t>
      </w:r>
      <w:r>
        <w:rPr>
          <w:rFonts w:cs="Arial"/>
          <w:spacing w:val="-2"/>
          <w:sz w:val="18"/>
          <w:szCs w:val="18"/>
          <w:lang w:val="kk"/>
        </w:rPr>
      </w:r>
    </w:p>
    <w:p>
      <w:pPr>
        <w:pStyle w:val="1259"/>
        <w:ind w:right="15"/>
        <w:rPr>
          <w:rFonts w:cs="Arial"/>
          <w:spacing w:val="-2"/>
          <w:sz w:val="18"/>
          <w:szCs w:val="18"/>
          <w:lang w:val="kk"/>
        </w:rPr>
      </w:pPr>
      <w:r>
        <w:rPr>
          <w:rFonts w:cs="Arial"/>
          <w:spacing w:val="-2"/>
          <w:sz w:val="18"/>
          <w:szCs w:val="18"/>
          <w:lang w:val="kk"/>
        </w:rPr>
        <w:t xml:space="preserve">Компанияның қаржылық міндеттемелері келесі баптарды қамтиды:</w:t>
      </w:r>
      <w:r>
        <w:rPr>
          <w:rFonts w:cs="Arial"/>
          <w:spacing w:val="-2"/>
          <w:sz w:val="18"/>
          <w:szCs w:val="18"/>
          <w:lang w:val="kk"/>
        </w:rPr>
      </w:r>
    </w:p>
    <w:p>
      <w:pPr>
        <w:pStyle w:val="1259"/>
        <w:ind w:right="15"/>
        <w:rPr>
          <w:rFonts w:cs="Arial"/>
          <w:spacing w:val="-2"/>
          <w:sz w:val="18"/>
          <w:szCs w:val="18"/>
          <w:lang w:val="kk"/>
        </w:rPr>
      </w:pPr>
      <w:r>
        <w:rPr>
          <w:rFonts w:cs="Arial"/>
          <w:spacing w:val="-2"/>
          <w:sz w:val="18"/>
          <w:szCs w:val="18"/>
          <w:lang w:val="kk"/>
        </w:rPr>
        <w:t xml:space="preserve">Алынған банктік кредиттер мен қарыздар бастапқыда осы құралды шығаруға тікелей жатқызылаты</w:t>
      </w:r>
      <w:r>
        <w:rPr>
          <w:rFonts w:cs="Arial"/>
          <w:spacing w:val="-2"/>
          <w:sz w:val="18"/>
          <w:szCs w:val="18"/>
          <w:lang w:val="kk"/>
        </w:rPr>
        <w:t xml:space="preserve">н мәмілелер бойынша шығындарды шегергенде әділ құны бойынша танылады. Мұндай пайыздық міндеттемелер кейіннен амортизацияланған құн бойынша тиімді пайыздық мөлшерлеме әдісімен бағаланады, бұл міндеттемелерді өтеу кезеңінде пайыздық шығыстардың тұрақты мөлше</w:t>
      </w:r>
      <w:r>
        <w:rPr>
          <w:rFonts w:cs="Arial"/>
          <w:spacing w:val="-2"/>
          <w:sz w:val="18"/>
          <w:szCs w:val="18"/>
          <w:lang w:val="kk"/>
        </w:rPr>
        <w:t xml:space="preserve">рін қамтамасыз етеді. Әрбір қаржылық міндеттеменің мақсаттары үшін пайыздарды төлеу шығындары мәмілелер бойынша бастапқы шығындарды және қарызды өтеу кезінде төленетін кез келген сыйлықақыларды, сондай-ақ міндеттеме өтелгенге дейінгі кезеңде төленуге жатат</w:t>
      </w:r>
      <w:r>
        <w:rPr>
          <w:rFonts w:cs="Arial"/>
          <w:spacing w:val="-2"/>
          <w:sz w:val="18"/>
          <w:szCs w:val="18"/>
          <w:lang w:val="kk"/>
        </w:rPr>
        <w:t xml:space="preserve">ын барлық пайыздарды немесе купондарды қамтиды.</w:t>
      </w:r>
      <w:r>
        <w:rPr>
          <w:rFonts w:cs="Arial"/>
          <w:spacing w:val="-2"/>
          <w:sz w:val="18"/>
          <w:szCs w:val="18"/>
          <w:lang w:val="kk"/>
        </w:rPr>
      </w:r>
    </w:p>
    <w:p>
      <w:pPr>
        <w:jc w:val="both"/>
        <w:spacing w:after="0" w:line="240" w:lineRule="auto"/>
        <w:rPr>
          <w:rFonts w:ascii="Arial" w:hAnsi="Arial" w:cs="Arial"/>
          <w:spacing w:val="-2"/>
          <w:sz w:val="18"/>
          <w:szCs w:val="18"/>
          <w:lang w:val="kk"/>
        </w:rPr>
      </w:pPr>
      <w:r>
        <w:rPr>
          <w:rFonts w:ascii="Arial" w:hAnsi="Arial" w:cs="Arial"/>
          <w:sz w:val="18"/>
          <w:szCs w:val="18"/>
          <w:lang w:val="kk"/>
        </w:rPr>
        <w:t xml:space="preserve">Қаржы</w:t>
      </w:r>
      <w:r>
        <w:rPr>
          <w:rFonts w:ascii="Arial" w:hAnsi="Arial" w:cs="Arial"/>
          <w:sz w:val="18"/>
          <w:szCs w:val="18"/>
          <w:lang w:val="kk"/>
        </w:rPr>
        <w:t xml:space="preserve"> активтері мен қаржылық міндеттемелер өзара есепке алынуға, ал нетто-сома қазіргі уақытта жүзеге асырылатын танылған сомаларды өзара есепке алуға заңды түрде бекітілген құқық болған кезде және нетто-негі</w:t>
      </w:r>
      <w:r>
        <w:rPr>
          <w:rFonts w:ascii="Arial" w:hAnsi="Arial" w:cs="Arial"/>
          <w:sz w:val="18"/>
          <w:szCs w:val="18"/>
          <w:lang w:val="kk"/>
        </w:rPr>
        <w:t xml:space="preserve">зде есеп айырысуды </w:t>
      </w:r>
      <w:r>
        <w:rPr>
          <w:rFonts w:ascii="Arial" w:hAnsi="Arial" w:cs="Arial"/>
          <w:sz w:val="18"/>
          <w:szCs w:val="18"/>
          <w:lang w:val="kk"/>
        </w:rPr>
        <w:t xml:space="preserve">немесе осы активтерді іске асыруды және бір мезгілде міндеттемелерді өтеуді көздейтін кезде қаржылық жағдай туралы есепте көрсетілуі тиіс.</w:t>
      </w:r>
      <w:r>
        <w:rPr>
          <w:rFonts w:ascii="Arial" w:hAnsi="Arial" w:cs="Arial"/>
          <w:spacing w:val="-2"/>
          <w:sz w:val="18"/>
          <w:szCs w:val="18"/>
          <w:lang w:val="kk"/>
        </w:rPr>
      </w:r>
    </w:p>
    <w:p>
      <w:pPr>
        <w:pStyle w:val="1259"/>
        <w:ind w:right="17"/>
        <w:spacing w:before="120"/>
        <w:rPr>
          <w:rFonts w:cs="Arial"/>
          <w:spacing w:val="-2"/>
          <w:sz w:val="18"/>
          <w:szCs w:val="18"/>
          <w:lang w:val="kk"/>
        </w:rPr>
      </w:pPr>
      <w:r>
        <w:rPr>
          <w:rFonts w:cs="Arial"/>
          <w:spacing w:val="-2"/>
          <w:sz w:val="18"/>
          <w:szCs w:val="18"/>
          <w:lang w:val="kk"/>
        </w:rPr>
        <w:t xml:space="preserve">Сауда-саттық кредиторлық берешек және басқа да қысқа мерзімді монетарлық міндеттемелер бастапқыда </w:t>
      </w:r>
      <w:r>
        <w:rPr>
          <w:rFonts w:cs="Arial"/>
          <w:spacing w:val="-2"/>
          <w:sz w:val="18"/>
          <w:szCs w:val="18"/>
          <w:lang w:val="kk"/>
        </w:rPr>
        <w:t xml:space="preserve">әділ құн бойынша танылады және кейіннен тиімді пайыздық мөлшерлеме әдісін қолдана отырып, амортизацияланған құн бойынша бағаланады.</w:t>
      </w:r>
      <w:r>
        <w:rPr>
          <w:rFonts w:cs="Arial"/>
          <w:spacing w:val="-2"/>
          <w:sz w:val="18"/>
          <w:szCs w:val="18"/>
          <w:lang w:val="kk"/>
        </w:rPr>
      </w:r>
    </w:p>
    <w:p>
      <w:pPr>
        <w:pStyle w:val="1226"/>
        <w:numPr>
          <w:ilvl w:val="0"/>
          <w:numId w:val="13"/>
        </w:numPr>
        <w:ind w:right="15" w:hanging="720"/>
        <w:spacing w:before="120" w:after="160" w:line="240" w:lineRule="auto"/>
        <w:tabs>
          <w:tab w:val="left" w:pos="10980" w:leader="none"/>
        </w:tabs>
        <w:rPr>
          <w:rFonts w:ascii="Arial" w:hAnsi="Arial" w:cs="Arial"/>
          <w:b/>
          <w:bCs/>
          <w:color w:val="auto"/>
          <w:spacing w:val="-2"/>
          <w:sz w:val="18"/>
          <w:szCs w:val="18"/>
        </w:rPr>
      </w:pPr>
      <w:r>
        <w:rPr>
          <w:rFonts w:ascii="Arial" w:hAnsi="Arial" w:cs="Arial"/>
          <w:b/>
          <w:bCs/>
          <w:color w:val="auto"/>
          <w:spacing w:val="-2"/>
          <w:sz w:val="18"/>
          <w:szCs w:val="18"/>
          <w:lang w:val="kk"/>
        </w:rPr>
        <w:t xml:space="preserve">Негізгі құралдар</w:t>
      </w:r>
      <w:r>
        <w:rPr>
          <w:rFonts w:ascii="Arial" w:hAnsi="Arial" w:cs="Arial"/>
          <w:b/>
          <w:bCs/>
          <w:color w:val="auto"/>
          <w:spacing w:val="-2"/>
          <w:sz w:val="18"/>
          <w:szCs w:val="18"/>
        </w:rPr>
      </w:r>
    </w:p>
    <w:p>
      <w:pPr>
        <w:pStyle w:val="1259"/>
        <w:numPr>
          <w:ilvl w:val="0"/>
          <w:numId w:val="16"/>
        </w:numPr>
        <w:ind w:left="0" w:right="15" w:firstLine="0"/>
        <w:rPr>
          <w:rFonts w:cs="Arial"/>
          <w:i/>
          <w:iCs/>
          <w:spacing w:val="-2"/>
          <w:sz w:val="18"/>
          <w:szCs w:val="18"/>
        </w:rPr>
      </w:pPr>
      <w:r>
        <w:rPr>
          <w:rFonts w:cs="Arial"/>
          <w:i/>
          <w:iCs/>
          <w:spacing w:val="-2"/>
          <w:sz w:val="18"/>
          <w:szCs w:val="18"/>
          <w:lang w:val="kk"/>
        </w:rPr>
        <w:t xml:space="preserve">Тану және бағалау</w:t>
      </w:r>
      <w:r>
        <w:rPr>
          <w:rFonts w:cs="Arial"/>
          <w:i/>
          <w:iCs/>
          <w:spacing w:val="-2"/>
          <w:sz w:val="18"/>
          <w:szCs w:val="18"/>
        </w:rPr>
      </w:r>
    </w:p>
    <w:p>
      <w:pPr>
        <w:pStyle w:val="1259"/>
        <w:ind w:right="15"/>
        <w:rPr>
          <w:rFonts w:cs="Arial"/>
          <w:spacing w:val="-2"/>
          <w:sz w:val="18"/>
          <w:szCs w:val="18"/>
        </w:rPr>
      </w:pPr>
      <w:r>
        <w:rPr>
          <w:rFonts w:cs="Arial"/>
          <w:spacing w:val="-2"/>
          <w:sz w:val="18"/>
          <w:szCs w:val="18"/>
          <w:lang w:val="kk"/>
        </w:rPr>
        <w:t xml:space="preserve">Негізгі құралдар жинақталған амортизацияны және құнсызданудан болған шығындарды шегергендегі өзіндік құн (оларды сатып алуға жұмсалған нақты шығындар) бойынша көрсетіледі. </w:t>
      </w:r>
      <w:r>
        <w:rPr>
          <w:rFonts w:cs="Arial"/>
          <w:spacing w:val="-2"/>
          <w:sz w:val="18"/>
          <w:szCs w:val="18"/>
        </w:rPr>
      </w:r>
    </w:p>
    <w:p>
      <w:pPr>
        <w:pStyle w:val="1259"/>
        <w:ind w:right="15"/>
        <w:rPr>
          <w:rFonts w:cs="Arial"/>
          <w:spacing w:val="-2"/>
          <w:sz w:val="18"/>
          <w:szCs w:val="18"/>
          <w:lang w:val="kk"/>
        </w:rPr>
      </w:pPr>
      <w:r>
        <w:rPr>
          <w:rFonts w:cs="Arial"/>
          <w:spacing w:val="-2"/>
          <w:sz w:val="18"/>
          <w:szCs w:val="18"/>
          <w:lang w:val="kk"/>
        </w:rPr>
        <w:t xml:space="preserve">Құн активті сатып алуға тікелей байланысты шығындарды қамтиды.  Шаруашылық тәсілмен</w:t>
      </w:r>
      <w:r>
        <w:rPr>
          <w:rFonts w:cs="Arial"/>
          <w:spacing w:val="-2"/>
          <w:sz w:val="18"/>
          <w:szCs w:val="18"/>
          <w:lang w:val="kk"/>
        </w:rPr>
        <w:t xml:space="preserve"> салынған негізгі құралдардың құны тікелей материалдық және еңбек шығындарын, сондай-ақ объектілерді мақсатына сай пайдалану үшін оларды жұмыс жағдайына келтіруге тікелей байланысты кез келген басқа шығындарды, ол орналасқан аумақты бөлшектеуге және қалпын</w:t>
      </w:r>
      <w:r>
        <w:rPr>
          <w:rFonts w:cs="Arial"/>
          <w:spacing w:val="-2"/>
          <w:sz w:val="18"/>
          <w:szCs w:val="18"/>
          <w:lang w:val="kk"/>
        </w:rPr>
        <w:t xml:space="preserve">а келтіруге арналған шығындарды және қарыздар бойынша капиталдандырылған шығындарды қамтиды.  Тиісті жабдықтың функционалдық мақсатымен тығыз байланысты бағдарламалық жасақтаманы сатып алу шығындары осы жабдықтың құнына капиталдандырылады. Егер негізгі құр</w:t>
      </w:r>
      <w:r>
        <w:rPr>
          <w:rFonts w:cs="Arial"/>
          <w:spacing w:val="-2"/>
          <w:sz w:val="18"/>
          <w:szCs w:val="18"/>
          <w:lang w:val="kk"/>
        </w:rPr>
        <w:t xml:space="preserve">алдардың объектісі әртүрлі пайдалы қызмет мерзімдері бар негізгі компоненттерді қамтыса, мұндай компоненттер негізгі құралдардың жеке объектілері ретінде ескеріледі.</w:t>
      </w:r>
      <w:r>
        <w:rPr>
          <w:rFonts w:cs="Arial"/>
          <w:spacing w:val="-2"/>
          <w:sz w:val="18"/>
          <w:szCs w:val="18"/>
          <w:lang w:val="kk"/>
        </w:rPr>
      </w:r>
    </w:p>
    <w:p>
      <w:pPr>
        <w:pStyle w:val="1259"/>
        <w:ind w:right="15"/>
        <w:rPr>
          <w:rFonts w:cs="Arial"/>
          <w:spacing w:val="-2"/>
          <w:sz w:val="18"/>
          <w:szCs w:val="18"/>
        </w:rPr>
      </w:pPr>
      <w:r>
        <w:rPr>
          <w:rFonts w:cs="Arial"/>
          <w:spacing w:val="-2"/>
          <w:sz w:val="18"/>
          <w:szCs w:val="18"/>
          <w:lang w:val="kk"/>
        </w:rPr>
        <w:t xml:space="preserve">Негізгі құралдар объектісінің шығуынан болған пайда немесе залал кезең ішіндегі пайда неме</w:t>
      </w:r>
      <w:r>
        <w:rPr>
          <w:rFonts w:cs="Arial"/>
          <w:spacing w:val="-2"/>
          <w:sz w:val="18"/>
          <w:szCs w:val="18"/>
          <w:lang w:val="kk"/>
        </w:rPr>
        <w:t xml:space="preserve">се залал құрамындағы </w:t>
      </w:r>
      <w:r>
        <w:rPr>
          <w:rFonts w:cs="Arial"/>
          <w:spacing w:val="-2"/>
          <w:sz w:val="18"/>
          <w:szCs w:val="18"/>
          <w:lang w:val="kk"/>
        </w:rPr>
        <w:t xml:space="preserve">«</w:t>
      </w:r>
      <w:r>
        <w:rPr>
          <w:rFonts w:cs="Arial"/>
          <w:spacing w:val="-2"/>
          <w:sz w:val="18"/>
          <w:szCs w:val="18"/>
          <w:lang w:val="kk"/>
        </w:rPr>
        <w:t xml:space="preserve">өзге кірістер</w:t>
      </w:r>
      <w:r>
        <w:rPr>
          <w:rFonts w:cs="Arial"/>
          <w:spacing w:val="-2"/>
          <w:sz w:val="18"/>
          <w:szCs w:val="18"/>
          <w:lang w:val="kk"/>
        </w:rPr>
        <w:t xml:space="preserve">»</w:t>
      </w:r>
      <w:r>
        <w:rPr>
          <w:rFonts w:cs="Arial"/>
          <w:spacing w:val="-2"/>
          <w:sz w:val="18"/>
          <w:szCs w:val="18"/>
          <w:lang w:val="kk"/>
        </w:rPr>
        <w:t xml:space="preserve"> немесе </w:t>
      </w:r>
      <w:r>
        <w:rPr>
          <w:rFonts w:cs="Arial"/>
          <w:spacing w:val="-2"/>
          <w:sz w:val="18"/>
          <w:szCs w:val="18"/>
          <w:lang w:val="kk"/>
        </w:rPr>
        <w:t xml:space="preserve">«</w:t>
      </w:r>
      <w:r>
        <w:rPr>
          <w:rFonts w:cs="Arial"/>
          <w:spacing w:val="-2"/>
          <w:sz w:val="18"/>
          <w:szCs w:val="18"/>
          <w:lang w:val="kk"/>
        </w:rPr>
        <w:t xml:space="preserve">өзге шығыстар</w:t>
      </w:r>
      <w:r>
        <w:rPr>
          <w:rFonts w:cs="Arial"/>
          <w:spacing w:val="-2"/>
          <w:sz w:val="18"/>
          <w:szCs w:val="18"/>
          <w:lang w:val="kk"/>
        </w:rPr>
        <w:t xml:space="preserve">»</w:t>
      </w:r>
      <w:r>
        <w:rPr>
          <w:rFonts w:cs="Arial"/>
          <w:spacing w:val="-2"/>
          <w:sz w:val="18"/>
          <w:szCs w:val="18"/>
          <w:lang w:val="kk"/>
        </w:rPr>
        <w:t xml:space="preserve"> жолы бойынша нетто-шамада танылады.</w:t>
      </w:r>
      <w:r>
        <w:rPr>
          <w:rFonts w:cs="Arial"/>
          <w:spacing w:val="-2"/>
          <w:sz w:val="18"/>
          <w:szCs w:val="18"/>
        </w:rPr>
      </w:r>
    </w:p>
    <w:p>
      <w:pPr>
        <w:pStyle w:val="1259"/>
        <w:numPr>
          <w:ilvl w:val="0"/>
          <w:numId w:val="16"/>
        </w:numPr>
        <w:ind w:left="0" w:right="15" w:firstLine="0"/>
        <w:rPr>
          <w:rFonts w:cs="Arial"/>
          <w:i/>
          <w:iCs/>
          <w:spacing w:val="-2"/>
          <w:sz w:val="18"/>
          <w:szCs w:val="18"/>
        </w:rPr>
      </w:pPr>
      <w:r>
        <w:rPr>
          <w:rFonts w:cs="Arial"/>
          <w:i/>
          <w:iCs/>
          <w:spacing w:val="-2"/>
          <w:sz w:val="18"/>
          <w:szCs w:val="18"/>
          <w:lang w:val="kk"/>
        </w:rPr>
        <w:t xml:space="preserve">Амортизация</w:t>
      </w:r>
      <w:r>
        <w:rPr>
          <w:rFonts w:cs="Arial"/>
          <w:i/>
          <w:iCs/>
          <w:spacing w:val="-2"/>
          <w:sz w:val="18"/>
          <w:szCs w:val="18"/>
        </w:rPr>
      </w:r>
    </w:p>
    <w:p>
      <w:pPr>
        <w:pStyle w:val="1259"/>
        <w:ind w:right="15"/>
        <w:rPr>
          <w:rFonts w:cs="Arial"/>
          <w:spacing w:val="-2"/>
          <w:sz w:val="18"/>
          <w:szCs w:val="18"/>
        </w:rPr>
      </w:pPr>
      <w:r>
        <w:rPr>
          <w:rFonts w:cs="Arial"/>
          <w:spacing w:val="-2"/>
          <w:sz w:val="18"/>
          <w:szCs w:val="18"/>
          <w:lang w:val="kk"/>
        </w:rPr>
        <w:t xml:space="preserve">Амортизация активтің нақты құны немесе оны алмастыратын өзге шама негізінде осы активтің шығу сәтіндегі қалдық құнын шегергенде есептеледі.</w:t>
      </w:r>
      <w:r>
        <w:rPr>
          <w:rFonts w:cs="Arial"/>
          <w:spacing w:val="-2"/>
          <w:sz w:val="18"/>
          <w:szCs w:val="18"/>
        </w:rPr>
      </w:r>
    </w:p>
    <w:p>
      <w:pPr>
        <w:pStyle w:val="1259"/>
        <w:ind w:right="15"/>
        <w:rPr>
          <w:rFonts w:cs="Arial"/>
          <w:spacing w:val="-2"/>
          <w:sz w:val="18"/>
          <w:szCs w:val="18"/>
          <w:lang w:val="kk"/>
        </w:rPr>
      </w:pPr>
      <w:r>
        <w:rPr>
          <w:rFonts w:cs="Arial"/>
          <w:spacing w:val="-2"/>
          <w:sz w:val="18"/>
          <w:szCs w:val="18"/>
          <w:lang w:val="kk"/>
        </w:rPr>
        <w:t xml:space="preserve">Пайда не</w:t>
      </w:r>
      <w:r>
        <w:rPr>
          <w:rFonts w:cs="Arial"/>
          <w:spacing w:val="-2"/>
          <w:sz w:val="18"/>
          <w:szCs w:val="18"/>
          <w:lang w:val="kk"/>
        </w:rPr>
        <w:t xml:space="preserve">месе залал құрамында көрсетілетін негізгі құралдардың амортизациясы негізгі құралдар объектісінің әрбір құрамдас бөлігі үшін оларды пайдалы пайдаланудың болжамды мерзімі ішінде сызықтық тәсілмен есептеледі, өйткені дәл осы әдіс активте жасалған болашақ эко</w:t>
      </w:r>
      <w:r>
        <w:rPr>
          <w:rFonts w:cs="Arial"/>
          <w:spacing w:val="-2"/>
          <w:sz w:val="18"/>
          <w:szCs w:val="18"/>
          <w:lang w:val="kk"/>
        </w:rPr>
        <w:t xml:space="preserve">номикалық пайданы күтілетін тұтыну ерекшеліктерін барынша дәл көрсетеді. Жер учаскелері амортизацияланбайды.</w:t>
      </w:r>
      <w:r>
        <w:rPr>
          <w:rFonts w:cs="Arial"/>
          <w:spacing w:val="-2"/>
          <w:sz w:val="18"/>
          <w:szCs w:val="18"/>
          <w:lang w:val="kk"/>
        </w:rPr>
      </w:r>
    </w:p>
    <w:p>
      <w:pPr>
        <w:pStyle w:val="1259"/>
        <w:ind w:right="15"/>
        <w:rPr>
          <w:rFonts w:cs="Arial"/>
          <w:spacing w:val="-2"/>
          <w:sz w:val="18"/>
          <w:szCs w:val="18"/>
          <w:lang w:val="kk"/>
        </w:rPr>
      </w:pPr>
      <w:r>
        <w:rPr>
          <w:rFonts w:cs="Arial"/>
          <w:spacing w:val="-2"/>
          <w:sz w:val="18"/>
          <w:szCs w:val="18"/>
          <w:lang w:val="kk"/>
        </w:rPr>
        <w:t xml:space="preserve">Есепті және салыстырмалы кезеңдерде пайдалы пайдаланудың болжамды мерзімдері </w:t>
      </w:r>
      <w:r>
        <w:rPr>
          <w:rFonts w:cs="Arial"/>
          <w:i/>
          <w:iCs/>
          <w:spacing w:val="-2"/>
          <w:sz w:val="18"/>
          <w:szCs w:val="18"/>
          <w:lang w:val="kk"/>
        </w:rPr>
        <w:t xml:space="preserve">айларды</w:t>
      </w:r>
      <w:r>
        <w:rPr>
          <w:rFonts w:cs="Arial"/>
          <w:spacing w:val="-2"/>
          <w:sz w:val="18"/>
          <w:szCs w:val="18"/>
          <w:lang w:val="kk"/>
        </w:rPr>
        <w:t xml:space="preserve"> құрайды: </w:t>
      </w:r>
      <w:r>
        <w:rPr>
          <w:rFonts w:cs="Arial"/>
          <w:spacing w:val="-2"/>
          <w:sz w:val="18"/>
          <w:szCs w:val="18"/>
          <w:lang w:val="kk"/>
        </w:rPr>
      </w:r>
    </w:p>
    <w:tbl>
      <w:tblPr>
        <w:tblW w:w="5000" w:type="pct"/>
        <w:tblBorders>
          <w:top w:val="single" w:color="auto" w:sz="4" w:space="0"/>
          <w:bottom w:val="single" w:color="auto" w:sz="4" w:space="0"/>
        </w:tblBorders>
        <w:tblLayout w:type="fixed"/>
        <w:tblCellMar>
          <w:left w:w="0" w:type="dxa"/>
          <w:right w:w="0" w:type="dxa"/>
        </w:tblCellMar>
        <w:tblLook w:val="01E0" w:firstRow="1" w:lastRow="1" w:firstColumn="1" w:lastColumn="1" w:noHBand="0" w:noVBand="0"/>
      </w:tblPr>
      <w:tblGrid>
        <w:gridCol w:w="5685"/>
        <w:gridCol w:w="4395"/>
      </w:tblGrid>
      <w:tr>
        <w:tblPrEx/>
        <w:trPr/>
        <w:tc>
          <w:tcPr>
            <w:tcW w:w="2820" w:type="pct"/>
            <w:textDirection w:val="lrTb"/>
            <w:noWrap w:val="false"/>
          </w:tcPr>
          <w:p>
            <w:pPr>
              <w:pStyle w:val="1256"/>
              <w:ind w:left="142" w:right="272"/>
              <w:tabs>
                <w:tab w:val="left" w:pos="10980" w:leader="none"/>
              </w:tabs>
              <w:rPr>
                <w:rFonts w:ascii="Arial" w:hAnsi="Arial" w:eastAsia="Arial" w:cs="Arial"/>
                <w:sz w:val="18"/>
                <w:szCs w:val="18"/>
                <w:lang w:val="ru-RU"/>
              </w:rPr>
            </w:pPr>
            <w:r>
              <w:rPr>
                <w:rFonts w:ascii="Arial" w:hAnsi="Arial" w:cs="Arial"/>
                <w:spacing w:val="-1"/>
                <w:sz w:val="18"/>
                <w:szCs w:val="18"/>
                <w:lang w:val="kk"/>
              </w:rPr>
              <w:t xml:space="preserve">Ғимараттар</w:t>
            </w:r>
            <w:r>
              <w:rPr>
                <w:rFonts w:ascii="Arial" w:hAnsi="Arial" w:cs="Arial"/>
                <w:spacing w:val="-1"/>
                <w:sz w:val="18"/>
                <w:szCs w:val="18"/>
                <w:lang w:val="kk"/>
              </w:rPr>
              <w:t xml:space="preserve"> мен құрылыстар </w:t>
            </w:r>
            <w:r>
              <w:rPr>
                <w:rFonts w:ascii="Arial" w:hAnsi="Arial" w:eastAsia="Arial" w:cs="Arial"/>
                <w:sz w:val="18"/>
                <w:szCs w:val="18"/>
                <w:lang w:val="ru-RU"/>
              </w:rPr>
            </w:r>
          </w:p>
        </w:tc>
        <w:tc>
          <w:tcPr>
            <w:tcW w:w="2180" w:type="pct"/>
            <w:textDirection w:val="lrTb"/>
            <w:noWrap w:val="false"/>
          </w:tcPr>
          <w:p>
            <w:pPr>
              <w:pStyle w:val="1256"/>
              <w:ind w:left="813" w:right="272"/>
              <w:jc w:val="center"/>
              <w:tabs>
                <w:tab w:val="left" w:pos="10980" w:leader="none"/>
              </w:tabs>
              <w:rPr>
                <w:rFonts w:ascii="Arial" w:hAnsi="Arial" w:eastAsia="Arial" w:cs="Arial"/>
                <w:sz w:val="18"/>
                <w:szCs w:val="18"/>
                <w:lang w:val="ru-RU"/>
              </w:rPr>
            </w:pPr>
            <w:r>
              <w:rPr>
                <w:rFonts w:ascii="Arial" w:hAnsi="Arial" w:eastAsia="Arial" w:cs="Arial"/>
                <w:sz w:val="18"/>
                <w:szCs w:val="18"/>
                <w:lang w:val="kk"/>
              </w:rPr>
              <w:t xml:space="preserve">1200</w:t>
            </w:r>
            <w:r>
              <w:rPr>
                <w:rFonts w:ascii="Arial" w:hAnsi="Arial" w:eastAsia="Arial" w:cs="Arial"/>
                <w:sz w:val="18"/>
                <w:szCs w:val="18"/>
                <w:lang w:val="ru-RU"/>
              </w:rPr>
            </w:r>
          </w:p>
        </w:tc>
      </w:tr>
      <w:tr>
        <w:tblPrEx/>
        <w:trPr/>
        <w:tc>
          <w:tcPr>
            <w:tcW w:w="2820" w:type="pct"/>
            <w:textDirection w:val="lrTb"/>
            <w:noWrap w:val="false"/>
          </w:tcPr>
          <w:p>
            <w:pPr>
              <w:pStyle w:val="1256"/>
              <w:ind w:left="142" w:right="272"/>
              <w:tabs>
                <w:tab w:val="left" w:pos="10980" w:leader="none"/>
              </w:tabs>
              <w:rPr>
                <w:rFonts w:ascii="Arial" w:hAnsi="Arial" w:cs="Arial"/>
                <w:spacing w:val="-1"/>
                <w:sz w:val="18"/>
                <w:szCs w:val="18"/>
                <w:lang w:val="ru-RU"/>
              </w:rPr>
            </w:pPr>
            <w:r>
              <w:rPr>
                <w:rFonts w:ascii="Arial" w:hAnsi="Arial" w:cs="Arial"/>
                <w:spacing w:val="-1"/>
                <w:sz w:val="18"/>
                <w:szCs w:val="18"/>
                <w:lang w:val="kk"/>
              </w:rPr>
              <w:t xml:space="preserve">Машиналар мен </w:t>
            </w:r>
            <w:r>
              <w:rPr>
                <w:rFonts w:ascii="Arial" w:hAnsi="Arial" w:cs="Arial"/>
                <w:spacing w:val="-1"/>
                <w:sz w:val="18"/>
                <w:szCs w:val="18"/>
                <w:lang w:val="kk"/>
              </w:rPr>
              <w:t xml:space="preserve">жабдықтар</w:t>
            </w:r>
            <w:r>
              <w:rPr>
                <w:rFonts w:ascii="Arial" w:hAnsi="Arial" w:cs="Arial"/>
                <w:spacing w:val="-1"/>
                <w:sz w:val="18"/>
                <w:szCs w:val="18"/>
                <w:lang w:val="ru-RU"/>
              </w:rPr>
            </w:r>
          </w:p>
        </w:tc>
        <w:tc>
          <w:tcPr>
            <w:tcW w:w="2180" w:type="pct"/>
            <w:textDirection w:val="lrTb"/>
            <w:noWrap w:val="false"/>
          </w:tcPr>
          <w:p>
            <w:pPr>
              <w:pStyle w:val="1256"/>
              <w:ind w:left="813" w:right="272"/>
              <w:jc w:val="center"/>
              <w:tabs>
                <w:tab w:val="left" w:pos="10980" w:leader="none"/>
              </w:tabs>
              <w:rPr>
                <w:rFonts w:ascii="Arial" w:hAnsi="Arial" w:cs="Arial"/>
                <w:spacing w:val="-1"/>
                <w:sz w:val="18"/>
                <w:szCs w:val="18"/>
                <w:lang w:val="ru-RU"/>
              </w:rPr>
            </w:pPr>
            <w:r>
              <w:rPr>
                <w:rFonts w:ascii="Arial" w:hAnsi="Arial" w:cs="Arial"/>
                <w:spacing w:val="-1"/>
                <w:sz w:val="18"/>
                <w:szCs w:val="18"/>
                <w:lang w:val="kk"/>
              </w:rPr>
              <w:t xml:space="preserve">36-120 </w:t>
            </w:r>
            <w:r>
              <w:rPr>
                <w:rFonts w:ascii="Arial" w:hAnsi="Arial" w:cs="Arial"/>
                <w:spacing w:val="-1"/>
                <w:sz w:val="18"/>
                <w:szCs w:val="18"/>
                <w:lang w:val="ru-RU"/>
              </w:rPr>
            </w:r>
          </w:p>
        </w:tc>
      </w:tr>
      <w:tr>
        <w:tblPrEx/>
        <w:trPr/>
        <w:tc>
          <w:tcPr>
            <w:tcW w:w="2820" w:type="pct"/>
            <w:textDirection w:val="lrTb"/>
            <w:noWrap w:val="false"/>
          </w:tcPr>
          <w:p>
            <w:pPr>
              <w:pStyle w:val="1256"/>
              <w:ind w:left="142" w:right="272"/>
              <w:tabs>
                <w:tab w:val="left" w:pos="10980" w:leader="none"/>
              </w:tabs>
              <w:rPr>
                <w:rFonts w:ascii="Arial" w:hAnsi="Arial" w:cs="Arial"/>
                <w:spacing w:val="-1"/>
                <w:sz w:val="18"/>
                <w:szCs w:val="18"/>
                <w:lang w:val="ru-RU"/>
              </w:rPr>
            </w:pPr>
            <w:r>
              <w:rPr>
                <w:rFonts w:ascii="Arial" w:hAnsi="Arial" w:cs="Arial"/>
                <w:spacing w:val="-1"/>
                <w:sz w:val="18"/>
                <w:szCs w:val="18"/>
                <w:lang w:val="kk"/>
              </w:rPr>
              <w:t xml:space="preserve">Көлік құралдары</w:t>
            </w:r>
            <w:r>
              <w:rPr>
                <w:rFonts w:ascii="Arial" w:hAnsi="Arial" w:cs="Arial"/>
                <w:spacing w:val="-1"/>
                <w:sz w:val="18"/>
                <w:szCs w:val="18"/>
                <w:lang w:val="ru-RU"/>
              </w:rPr>
            </w:r>
          </w:p>
        </w:tc>
        <w:tc>
          <w:tcPr>
            <w:tcW w:w="2180" w:type="pct"/>
            <w:textDirection w:val="lrTb"/>
            <w:noWrap w:val="false"/>
          </w:tcPr>
          <w:p>
            <w:pPr>
              <w:pStyle w:val="1256"/>
              <w:ind w:left="813" w:right="272"/>
              <w:jc w:val="center"/>
              <w:tabs>
                <w:tab w:val="left" w:pos="10980" w:leader="none"/>
              </w:tabs>
              <w:rPr>
                <w:rFonts w:ascii="Arial" w:hAnsi="Arial" w:cs="Arial"/>
                <w:spacing w:val="-1"/>
                <w:sz w:val="18"/>
                <w:szCs w:val="18"/>
                <w:lang w:val="ru-RU"/>
              </w:rPr>
            </w:pPr>
            <w:r>
              <w:rPr>
                <w:rFonts w:ascii="Arial" w:hAnsi="Arial" w:cs="Arial"/>
                <w:spacing w:val="-1"/>
                <w:sz w:val="18"/>
                <w:szCs w:val="18"/>
                <w:lang w:val="kk"/>
              </w:rPr>
              <w:t xml:space="preserve">120-180</w:t>
            </w:r>
            <w:r>
              <w:rPr>
                <w:rFonts w:ascii="Arial" w:hAnsi="Arial" w:cs="Arial"/>
                <w:spacing w:val="-1"/>
                <w:sz w:val="18"/>
                <w:szCs w:val="18"/>
                <w:lang w:val="ru-RU"/>
              </w:rPr>
            </w:r>
          </w:p>
        </w:tc>
      </w:tr>
      <w:tr>
        <w:tblPrEx/>
        <w:trPr/>
        <w:tc>
          <w:tcPr>
            <w:tcW w:w="2820" w:type="pct"/>
            <w:textDirection w:val="lrTb"/>
            <w:noWrap w:val="false"/>
          </w:tcPr>
          <w:p>
            <w:pPr>
              <w:pStyle w:val="1256"/>
              <w:ind w:left="142" w:right="272"/>
              <w:tabs>
                <w:tab w:val="left" w:pos="10980" w:leader="none"/>
              </w:tabs>
              <w:rPr>
                <w:rFonts w:ascii="Arial" w:hAnsi="Arial" w:cs="Arial"/>
                <w:spacing w:val="-1"/>
                <w:sz w:val="18"/>
                <w:szCs w:val="18"/>
                <w:lang w:val="ru-RU"/>
              </w:rPr>
            </w:pPr>
            <w:r>
              <w:rPr>
                <w:rFonts w:ascii="Arial" w:hAnsi="Arial" w:cs="Arial"/>
                <w:spacing w:val="-1"/>
                <w:sz w:val="18"/>
                <w:szCs w:val="18"/>
                <w:lang w:val="kk"/>
              </w:rPr>
              <w:t xml:space="preserve">Тасымалдау құрылғылары</w:t>
            </w:r>
            <w:r>
              <w:rPr>
                <w:rFonts w:ascii="Arial" w:hAnsi="Arial" w:cs="Arial"/>
                <w:spacing w:val="-1"/>
                <w:sz w:val="18"/>
                <w:szCs w:val="18"/>
                <w:lang w:val="ru-RU"/>
              </w:rPr>
            </w:r>
          </w:p>
          <w:p>
            <w:pPr>
              <w:pStyle w:val="1256"/>
              <w:ind w:left="142" w:right="272"/>
              <w:tabs>
                <w:tab w:val="left" w:pos="10980" w:leader="none"/>
              </w:tabs>
              <w:rPr>
                <w:rFonts w:ascii="Arial" w:hAnsi="Arial" w:cs="Arial"/>
                <w:spacing w:val="-1"/>
                <w:sz w:val="18"/>
                <w:szCs w:val="18"/>
                <w:lang w:val="ru-RU"/>
              </w:rPr>
            </w:pPr>
            <w:r>
              <w:rPr>
                <w:rFonts w:ascii="Arial" w:hAnsi="Arial" w:cs="Arial"/>
                <w:spacing w:val="-1"/>
                <w:sz w:val="18"/>
                <w:szCs w:val="18"/>
                <w:lang w:val="kk"/>
              </w:rPr>
              <w:t xml:space="preserve">Компьютерлер</w:t>
            </w:r>
            <w:r>
              <w:rPr>
                <w:rFonts w:ascii="Arial" w:hAnsi="Arial" w:cs="Arial"/>
                <w:spacing w:val="-1"/>
                <w:sz w:val="18"/>
                <w:szCs w:val="18"/>
                <w:lang w:val="ru-RU"/>
              </w:rPr>
            </w:r>
          </w:p>
        </w:tc>
        <w:tc>
          <w:tcPr>
            <w:tcW w:w="2180" w:type="pct"/>
            <w:textDirection w:val="lrTb"/>
            <w:noWrap w:val="false"/>
          </w:tcPr>
          <w:p>
            <w:pPr>
              <w:pStyle w:val="1256"/>
              <w:ind w:left="813" w:right="272"/>
              <w:jc w:val="center"/>
              <w:tabs>
                <w:tab w:val="left" w:pos="10980" w:leader="none"/>
              </w:tabs>
              <w:rPr>
                <w:rFonts w:ascii="Arial" w:hAnsi="Arial" w:cs="Arial"/>
                <w:spacing w:val="-1"/>
                <w:sz w:val="18"/>
                <w:szCs w:val="18"/>
                <w:lang w:val="ru-RU"/>
              </w:rPr>
            </w:pPr>
            <w:r>
              <w:rPr>
                <w:rFonts w:ascii="Arial" w:hAnsi="Arial" w:cs="Arial"/>
                <w:spacing w:val="-1"/>
                <w:sz w:val="18"/>
                <w:szCs w:val="18"/>
                <w:lang w:val="kk"/>
              </w:rPr>
              <w:t xml:space="preserve">18-240</w:t>
            </w:r>
            <w:r>
              <w:rPr>
                <w:rFonts w:ascii="Arial" w:hAnsi="Arial" w:cs="Arial"/>
                <w:spacing w:val="-1"/>
                <w:sz w:val="18"/>
                <w:szCs w:val="18"/>
                <w:lang w:val="ru-RU"/>
              </w:rPr>
            </w:r>
          </w:p>
          <w:p>
            <w:pPr>
              <w:pStyle w:val="1256"/>
              <w:ind w:left="813" w:right="272"/>
              <w:jc w:val="center"/>
              <w:tabs>
                <w:tab w:val="left" w:pos="10980" w:leader="none"/>
              </w:tabs>
              <w:rPr>
                <w:rFonts w:ascii="Arial" w:hAnsi="Arial" w:cs="Arial"/>
                <w:spacing w:val="-1"/>
                <w:sz w:val="18"/>
                <w:szCs w:val="18"/>
                <w:lang w:val="ru-RU"/>
              </w:rPr>
            </w:pPr>
            <w:r>
              <w:rPr>
                <w:rFonts w:ascii="Arial" w:hAnsi="Arial" w:cs="Arial"/>
                <w:spacing w:val="-1"/>
                <w:sz w:val="18"/>
                <w:szCs w:val="18"/>
                <w:lang w:val="kk"/>
              </w:rPr>
              <w:t xml:space="preserve">5-120</w:t>
            </w:r>
            <w:r>
              <w:rPr>
                <w:rFonts w:ascii="Arial" w:hAnsi="Arial" w:cs="Arial"/>
                <w:spacing w:val="-1"/>
                <w:sz w:val="18"/>
                <w:szCs w:val="18"/>
                <w:lang w:val="ru-RU"/>
              </w:rPr>
            </w:r>
          </w:p>
        </w:tc>
      </w:tr>
      <w:tr>
        <w:tblPrEx/>
        <w:trPr/>
        <w:tc>
          <w:tcPr>
            <w:tcW w:w="2820" w:type="pct"/>
            <w:textDirection w:val="lrTb"/>
            <w:noWrap w:val="false"/>
          </w:tcPr>
          <w:p>
            <w:pPr>
              <w:pStyle w:val="1256"/>
              <w:ind w:left="142" w:right="272"/>
              <w:tabs>
                <w:tab w:val="left" w:pos="10980" w:leader="none"/>
              </w:tabs>
              <w:rPr>
                <w:rFonts w:ascii="Arial" w:hAnsi="Arial" w:cs="Arial"/>
                <w:sz w:val="18"/>
                <w:szCs w:val="18"/>
              </w:rPr>
            </w:pPr>
            <w:r>
              <w:rPr>
                <w:rFonts w:ascii="Arial" w:hAnsi="Arial" w:cs="Arial"/>
                <w:spacing w:val="-1"/>
                <w:sz w:val="18"/>
                <w:szCs w:val="18"/>
                <w:lang w:val="kk"/>
              </w:rPr>
              <w:t xml:space="preserve">Кітапхана қоры</w:t>
            </w:r>
            <w:r>
              <w:rPr>
                <w:rFonts w:ascii="Arial" w:hAnsi="Arial" w:cs="Arial"/>
                <w:sz w:val="18"/>
                <w:szCs w:val="18"/>
              </w:rPr>
            </w:r>
          </w:p>
          <w:p>
            <w:pPr>
              <w:pStyle w:val="1256"/>
              <w:ind w:left="142" w:right="272"/>
              <w:tabs>
                <w:tab w:val="left" w:pos="10980" w:leader="none"/>
              </w:tabs>
              <w:rPr>
                <w:rFonts w:ascii="Arial" w:hAnsi="Arial" w:cs="Arial"/>
                <w:spacing w:val="-1"/>
                <w:sz w:val="18"/>
                <w:szCs w:val="18"/>
              </w:rPr>
            </w:pPr>
            <w:r>
              <w:rPr>
                <w:rFonts w:ascii="Arial" w:hAnsi="Arial" w:cs="Arial"/>
                <w:spacing w:val="-1"/>
                <w:sz w:val="18"/>
                <w:szCs w:val="18"/>
                <w:lang w:val="kk"/>
              </w:rPr>
              <w:t xml:space="preserve">Өндірістік</w:t>
            </w:r>
            <w:r>
              <w:rPr>
                <w:rFonts w:ascii="Arial" w:hAnsi="Arial" w:cs="Arial"/>
                <w:spacing w:val="-1"/>
                <w:sz w:val="18"/>
                <w:szCs w:val="18"/>
                <w:lang w:val="kk"/>
              </w:rPr>
              <w:t xml:space="preserve"> құрал және шаруашылық мүкәммал</w:t>
            </w:r>
            <w:r>
              <w:rPr>
                <w:rFonts w:ascii="Arial" w:hAnsi="Arial" w:cs="Arial"/>
                <w:spacing w:val="-1"/>
                <w:sz w:val="18"/>
                <w:szCs w:val="18"/>
              </w:rPr>
            </w:r>
          </w:p>
        </w:tc>
        <w:tc>
          <w:tcPr>
            <w:tcW w:w="2180" w:type="pct"/>
            <w:textDirection w:val="lrTb"/>
            <w:noWrap w:val="false"/>
          </w:tcPr>
          <w:p>
            <w:pPr>
              <w:pStyle w:val="1256"/>
              <w:ind w:left="813" w:right="272"/>
              <w:jc w:val="center"/>
              <w:tabs>
                <w:tab w:val="left" w:pos="10980" w:leader="none"/>
              </w:tabs>
              <w:rPr>
                <w:rFonts w:ascii="Arial" w:hAnsi="Arial" w:cs="Arial"/>
                <w:spacing w:val="-1"/>
                <w:sz w:val="18"/>
                <w:szCs w:val="18"/>
                <w:lang w:val="ru-RU"/>
              </w:rPr>
            </w:pPr>
            <w:r>
              <w:rPr>
                <w:rFonts w:ascii="Arial" w:hAnsi="Arial" w:cs="Arial"/>
                <w:spacing w:val="-1"/>
                <w:sz w:val="18"/>
                <w:szCs w:val="18"/>
                <w:lang w:val="kk"/>
              </w:rPr>
              <w:t xml:space="preserve">36-240</w:t>
            </w:r>
            <w:r>
              <w:rPr>
                <w:rFonts w:ascii="Arial" w:hAnsi="Arial" w:cs="Arial"/>
                <w:spacing w:val="-1"/>
                <w:sz w:val="18"/>
                <w:szCs w:val="18"/>
                <w:lang w:val="ru-RU"/>
              </w:rPr>
            </w:r>
          </w:p>
          <w:p>
            <w:pPr>
              <w:pStyle w:val="1256"/>
              <w:ind w:left="813" w:right="272"/>
              <w:jc w:val="center"/>
              <w:tabs>
                <w:tab w:val="left" w:pos="10980" w:leader="none"/>
              </w:tabs>
              <w:rPr>
                <w:rFonts w:ascii="Arial" w:hAnsi="Arial" w:cs="Arial"/>
                <w:spacing w:val="-1"/>
                <w:sz w:val="18"/>
                <w:szCs w:val="18"/>
                <w:lang w:val="ru-RU"/>
              </w:rPr>
            </w:pPr>
            <w:r>
              <w:rPr>
                <w:rFonts w:ascii="Arial" w:hAnsi="Arial" w:cs="Arial"/>
                <w:spacing w:val="-1"/>
                <w:sz w:val="18"/>
                <w:szCs w:val="18"/>
                <w:lang w:val="kk"/>
              </w:rPr>
              <w:t xml:space="preserve">24-180</w:t>
            </w:r>
            <w:r>
              <w:rPr>
                <w:rFonts w:ascii="Arial" w:hAnsi="Arial" w:cs="Arial"/>
                <w:spacing w:val="-1"/>
                <w:sz w:val="18"/>
                <w:szCs w:val="18"/>
                <w:lang w:val="ru-RU"/>
              </w:rPr>
            </w:r>
          </w:p>
        </w:tc>
      </w:tr>
      <w:tr>
        <w:tblPrEx/>
        <w:trPr/>
        <w:tc>
          <w:tcPr>
            <w:tcW w:w="2820" w:type="pct"/>
            <w:textDirection w:val="lrTb"/>
            <w:noWrap w:val="false"/>
          </w:tcPr>
          <w:p>
            <w:pPr>
              <w:pStyle w:val="1256"/>
              <w:ind w:left="142" w:right="272"/>
              <w:tabs>
                <w:tab w:val="left" w:pos="10980" w:leader="none"/>
              </w:tabs>
              <w:rPr>
                <w:rFonts w:ascii="Arial" w:hAnsi="Arial" w:cs="Arial"/>
                <w:spacing w:val="-1"/>
                <w:sz w:val="18"/>
                <w:szCs w:val="18"/>
                <w:lang w:val="ru-RU"/>
              </w:rPr>
            </w:pPr>
            <w:r>
              <w:rPr>
                <w:rFonts w:ascii="Arial" w:hAnsi="Arial" w:cs="Arial"/>
                <w:spacing w:val="-1"/>
                <w:sz w:val="18"/>
                <w:szCs w:val="18"/>
                <w:lang w:val="kk"/>
              </w:rPr>
              <w:t xml:space="preserve">Басқа да негізгі құралдар</w:t>
            </w:r>
            <w:r>
              <w:rPr>
                <w:rFonts w:ascii="Arial" w:hAnsi="Arial" w:cs="Arial"/>
                <w:spacing w:val="-1"/>
                <w:sz w:val="18"/>
                <w:szCs w:val="18"/>
                <w:lang w:val="ru-RU"/>
              </w:rPr>
            </w:r>
          </w:p>
        </w:tc>
        <w:tc>
          <w:tcPr>
            <w:tcW w:w="2180" w:type="pct"/>
            <w:textDirection w:val="lrTb"/>
            <w:noWrap w:val="false"/>
          </w:tcPr>
          <w:p>
            <w:pPr>
              <w:pStyle w:val="1256"/>
              <w:ind w:left="813" w:right="272"/>
              <w:jc w:val="center"/>
              <w:tabs>
                <w:tab w:val="left" w:pos="10980" w:leader="none"/>
              </w:tabs>
              <w:rPr>
                <w:rFonts w:ascii="Arial" w:hAnsi="Arial" w:cs="Arial"/>
                <w:spacing w:val="-1"/>
                <w:sz w:val="18"/>
                <w:szCs w:val="18"/>
                <w:lang w:val="ru-RU"/>
              </w:rPr>
            </w:pPr>
            <w:r>
              <w:rPr>
                <w:rFonts w:ascii="Arial" w:hAnsi="Arial" w:cs="Arial"/>
                <w:spacing w:val="-1"/>
                <w:sz w:val="18"/>
                <w:szCs w:val="18"/>
                <w:lang w:val="kk"/>
              </w:rPr>
              <w:t xml:space="preserve">24-120</w:t>
            </w:r>
            <w:r>
              <w:rPr>
                <w:rFonts w:ascii="Arial" w:hAnsi="Arial" w:cs="Arial"/>
                <w:spacing w:val="-1"/>
                <w:sz w:val="18"/>
                <w:szCs w:val="18"/>
                <w:lang w:val="ru-RU"/>
              </w:rPr>
            </w:r>
          </w:p>
        </w:tc>
      </w:tr>
    </w:tbl>
    <w:p>
      <w:pPr>
        <w:pStyle w:val="1259"/>
        <w:ind w:right="15"/>
        <w:rPr>
          <w:rFonts w:cs="Arial"/>
          <w:spacing w:val="-2"/>
          <w:sz w:val="18"/>
          <w:szCs w:val="18"/>
        </w:rPr>
      </w:pPr>
      <w:r>
        <w:rPr>
          <w:rFonts w:cs="Arial"/>
          <w:spacing w:val="-2"/>
          <w:sz w:val="18"/>
          <w:szCs w:val="18"/>
        </w:rPr>
      </w:r>
      <w:r>
        <w:rPr>
          <w:rFonts w:cs="Arial"/>
          <w:spacing w:val="-2"/>
          <w:sz w:val="18"/>
          <w:szCs w:val="18"/>
        </w:rPr>
      </w:r>
    </w:p>
    <w:p>
      <w:pPr>
        <w:pStyle w:val="1259"/>
        <w:ind w:right="15"/>
        <w:rPr>
          <w:rFonts w:cs="Arial"/>
          <w:spacing w:val="-2"/>
          <w:sz w:val="18"/>
          <w:szCs w:val="18"/>
        </w:rPr>
      </w:pPr>
      <w:r>
        <w:rPr>
          <w:rFonts w:cs="Arial"/>
          <w:spacing w:val="-2"/>
          <w:sz w:val="18"/>
          <w:szCs w:val="18"/>
          <w:lang w:val="kk"/>
        </w:rPr>
        <w:t xml:space="preserve">Амортизацияны есептеу әдісі, пайдалы пайдалану </w:t>
      </w:r>
      <w:r>
        <w:rPr>
          <w:rFonts w:cs="Arial"/>
          <w:spacing w:val="-2"/>
          <w:sz w:val="18"/>
          <w:szCs w:val="18"/>
          <w:lang w:val="kk"/>
        </w:rPr>
        <w:t xml:space="preserve">мерзімдері және негізгі құралдар объектілері шыққан кездегі қалдық құны әрбір есепті күнге талданады және қажет болған жағдайда түзетіледі.</w:t>
      </w:r>
      <w:r>
        <w:rPr>
          <w:rFonts w:cs="Arial"/>
          <w:spacing w:val="-2"/>
          <w:sz w:val="18"/>
          <w:szCs w:val="18"/>
        </w:rPr>
      </w:r>
    </w:p>
    <w:p>
      <w:pPr>
        <w:pStyle w:val="1259"/>
        <w:ind w:right="15"/>
        <w:rPr>
          <w:rFonts w:cs="Arial"/>
          <w:spacing w:val="-2"/>
          <w:sz w:val="18"/>
          <w:szCs w:val="18"/>
        </w:rPr>
      </w:pPr>
      <w:r>
        <w:rPr>
          <w:rFonts w:cs="Arial"/>
          <w:spacing w:val="-2"/>
          <w:sz w:val="18"/>
          <w:szCs w:val="18"/>
        </w:rPr>
      </w:r>
      <w:r>
        <w:rPr>
          <w:rFonts w:cs="Arial"/>
          <w:spacing w:val="-2"/>
          <w:sz w:val="18"/>
          <w:szCs w:val="18"/>
        </w:rPr>
      </w:r>
    </w:p>
    <w:p>
      <w:pPr>
        <w:pStyle w:val="1259"/>
        <w:ind w:right="15"/>
        <w:rPr>
          <w:rFonts w:cs="Arial"/>
          <w:spacing w:val="-2"/>
          <w:sz w:val="18"/>
          <w:szCs w:val="18"/>
        </w:rPr>
      </w:pPr>
      <w:r>
        <w:rPr>
          <w:rFonts w:cs="Arial"/>
          <w:spacing w:val="-2"/>
          <w:sz w:val="18"/>
          <w:szCs w:val="18"/>
        </w:rPr>
      </w:r>
      <w:r>
        <w:rPr>
          <w:rFonts w:cs="Arial"/>
          <w:spacing w:val="-2"/>
          <w:sz w:val="18"/>
          <w:szCs w:val="18"/>
        </w:rPr>
      </w:r>
    </w:p>
    <w:p>
      <w:pPr>
        <w:pStyle w:val="1226"/>
        <w:numPr>
          <w:ilvl w:val="0"/>
          <w:numId w:val="13"/>
        </w:numPr>
        <w:ind w:right="15" w:hanging="720"/>
        <w:spacing w:before="120" w:after="160" w:line="240" w:lineRule="auto"/>
        <w:tabs>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Негізгі құралдарды салуға және сатып алуға берілген аванстар</w:t>
      </w:r>
      <w:r>
        <w:rPr>
          <w:rFonts w:ascii="Arial" w:hAnsi="Arial" w:cs="Arial"/>
          <w:b/>
          <w:color w:val="auto"/>
          <w:sz w:val="18"/>
          <w:szCs w:val="18"/>
          <w:lang w:val="ru-RU"/>
        </w:rPr>
      </w:r>
    </w:p>
    <w:p>
      <w:pPr>
        <w:pStyle w:val="1259"/>
        <w:ind w:right="15"/>
        <w:spacing w:before="120"/>
        <w:tabs>
          <w:tab w:val="left" w:pos="10980" w:leader="none"/>
        </w:tabs>
        <w:rPr>
          <w:rFonts w:cs="Arial"/>
          <w:spacing w:val="-2"/>
          <w:sz w:val="18"/>
          <w:szCs w:val="18"/>
          <w:lang w:val="kk"/>
        </w:rPr>
      </w:pPr>
      <w:r>
        <w:rPr>
          <w:rFonts w:cs="Arial"/>
          <w:spacing w:val="-2"/>
          <w:sz w:val="18"/>
          <w:szCs w:val="18"/>
          <w:lang w:val="kk"/>
        </w:rPr>
        <w:t xml:space="preserve">Құрылысқа және негізгі құралдарды сатып алуға </w:t>
      </w:r>
      <w:r>
        <w:rPr>
          <w:rFonts w:cs="Arial"/>
          <w:spacing w:val="-2"/>
          <w:sz w:val="18"/>
          <w:szCs w:val="18"/>
          <w:lang w:val="kk"/>
        </w:rPr>
        <w:t xml:space="preserve">берілген аванстар мердігерлерге аяқталмаған құрылыс объектілеріне қатысты жұмыстарды орындағаны үшін аванстық төлемдер нысанында, сондай-ақ негізгі құралдар объектілерін сатып алу бойынша аванстық төлемдер нысанында алдын ала төлемді білдіреді. Негізгі құр</w:t>
      </w:r>
      <w:r>
        <w:rPr>
          <w:rFonts w:cs="Arial"/>
          <w:spacing w:val="-2"/>
          <w:sz w:val="18"/>
          <w:szCs w:val="18"/>
          <w:lang w:val="kk"/>
        </w:rPr>
        <w:t xml:space="preserve">алдарды салуға және сатып алуға берілген аванстар ұзақ мерзімді активтердің құрамында көрсетіледі. Егер аванстарға қатысты активтер, тауарлар немесе қызметтер алынбайтындығының белгісі болса, аванстардың баланстық құны төмендетуге жатады және құнсызданудан</w:t>
      </w:r>
      <w:r>
        <w:rPr>
          <w:rFonts w:cs="Arial"/>
          <w:spacing w:val="-2"/>
          <w:sz w:val="18"/>
          <w:szCs w:val="18"/>
          <w:lang w:val="kk"/>
        </w:rPr>
        <w:t xml:space="preserve"> тиісті залал бір жылдағы пайда мен залалда көрсетіледі.</w:t>
      </w:r>
      <w:r>
        <w:rPr>
          <w:rFonts w:cs="Arial"/>
          <w:spacing w:val="-2"/>
          <w:sz w:val="18"/>
          <w:szCs w:val="18"/>
          <w:lang w:val="kk"/>
        </w:rPr>
      </w:r>
    </w:p>
    <w:p>
      <w:pPr>
        <w:pStyle w:val="1226"/>
        <w:numPr>
          <w:ilvl w:val="0"/>
          <w:numId w:val="13"/>
        </w:numPr>
        <w:ind w:right="15" w:hanging="720"/>
        <w:spacing w:before="120" w:after="160" w:line="240" w:lineRule="auto"/>
        <w:tabs>
          <w:tab w:val="left" w:pos="10980" w:leader="none"/>
        </w:tabs>
        <w:rPr>
          <w:rFonts w:ascii="Arial" w:hAnsi="Arial" w:cs="Arial"/>
          <w:b/>
          <w:bCs/>
          <w:color w:val="auto"/>
          <w:spacing w:val="-2"/>
          <w:sz w:val="18"/>
          <w:szCs w:val="18"/>
        </w:rPr>
      </w:pPr>
      <w:r>
        <w:rPr>
          <w:rFonts w:ascii="Arial" w:hAnsi="Arial" w:cs="Arial"/>
          <w:b/>
          <w:bCs/>
          <w:color w:val="auto"/>
          <w:spacing w:val="-2"/>
          <w:sz w:val="18"/>
          <w:szCs w:val="18"/>
          <w:lang w:val="kk"/>
        </w:rPr>
        <w:t xml:space="preserve">Инвестициялық жылжымайтын мүлік</w:t>
      </w:r>
      <w:r>
        <w:rPr>
          <w:rFonts w:ascii="Arial" w:hAnsi="Arial" w:cs="Arial"/>
          <w:b/>
          <w:bCs/>
          <w:color w:val="auto"/>
          <w:spacing w:val="-2"/>
          <w:sz w:val="18"/>
          <w:szCs w:val="18"/>
        </w:rPr>
      </w:r>
    </w:p>
    <w:p>
      <w:pPr>
        <w:ind w:right="15"/>
        <w:jc w:val="both"/>
        <w:spacing w:after="120" w:line="240" w:lineRule="auto"/>
        <w:rPr>
          <w:rFonts w:ascii="Arial" w:hAnsi="Arial" w:eastAsia="Times New Roman" w:cs="Arial"/>
          <w:spacing w:val="-2"/>
          <w:sz w:val="18"/>
          <w:szCs w:val="18"/>
          <w:lang w:val="kk" w:eastAsia="ru-RU"/>
        </w:rPr>
      </w:pPr>
      <w:r>
        <w:rPr>
          <w:rFonts w:ascii="Arial" w:hAnsi="Arial" w:eastAsia="Times New Roman" w:cs="Arial"/>
          <w:spacing w:val="-2"/>
          <w:sz w:val="18"/>
          <w:szCs w:val="18"/>
          <w:lang w:val="kk" w:eastAsia="ru-RU"/>
        </w:rPr>
        <w:t xml:space="preserve">Инвестициялық жылжымайтын мүлік бастапқыда нақты шығындар бойынша бағаланады. Бастапқы бағалауға мәміле жасасу бойынша шығындар енгізіледі.</w:t>
      </w:r>
      <w:r>
        <w:rPr>
          <w:rFonts w:ascii="Arial" w:hAnsi="Arial" w:eastAsia="Times New Roman" w:cs="Arial"/>
          <w:spacing w:val="-2"/>
          <w:sz w:val="18"/>
          <w:szCs w:val="18"/>
          <w:lang w:val="kk" w:eastAsia="ru-RU"/>
        </w:rPr>
      </w:r>
    </w:p>
    <w:p>
      <w:pPr>
        <w:ind w:right="15"/>
        <w:jc w:val="both"/>
        <w:spacing w:after="120" w:line="240" w:lineRule="auto"/>
        <w:rPr>
          <w:rFonts w:ascii="Arial" w:hAnsi="Arial" w:eastAsia="Times New Roman" w:cs="Arial"/>
          <w:spacing w:val="-2"/>
          <w:sz w:val="18"/>
          <w:szCs w:val="18"/>
          <w:lang w:val="kk" w:eastAsia="ru-RU"/>
        </w:rPr>
      </w:pPr>
      <w:r>
        <w:rPr>
          <w:rFonts w:ascii="Arial" w:hAnsi="Arial" w:eastAsia="Times New Roman" w:cs="Arial"/>
          <w:spacing w:val="-2"/>
          <w:sz w:val="18"/>
          <w:szCs w:val="18"/>
          <w:lang w:val="kk" w:eastAsia="ru-RU"/>
        </w:rPr>
        <w:t xml:space="preserve">Кейіннен инвестициялық </w:t>
      </w:r>
      <w:r>
        <w:rPr>
          <w:rFonts w:ascii="Arial" w:hAnsi="Arial" w:eastAsia="Times New Roman" w:cs="Arial"/>
          <w:spacing w:val="-2"/>
          <w:sz w:val="18"/>
          <w:szCs w:val="18"/>
          <w:lang w:val="kk" w:eastAsia="ru-RU"/>
        </w:rPr>
        <w:t xml:space="preserve">жылжымайтын мүлік объектісі жинақталған амортизацияны және құнсызданудан жинақталған шығындарды шегергендегі өзіндік құны бойынша есепке алынады.</w:t>
      </w:r>
      <w:r>
        <w:rPr>
          <w:rFonts w:ascii="Arial" w:hAnsi="Arial" w:eastAsia="Times New Roman" w:cs="Arial"/>
          <w:spacing w:val="-2"/>
          <w:sz w:val="18"/>
          <w:szCs w:val="18"/>
          <w:lang w:val="kk" w:eastAsia="ru-RU"/>
        </w:rPr>
      </w:r>
    </w:p>
    <w:p>
      <w:pPr>
        <w:pStyle w:val="1226"/>
        <w:numPr>
          <w:ilvl w:val="0"/>
          <w:numId w:val="13"/>
        </w:numPr>
        <w:ind w:right="15" w:hanging="720"/>
        <w:spacing w:before="120" w:after="160" w:line="240" w:lineRule="auto"/>
        <w:tabs>
          <w:tab w:val="left" w:pos="10980" w:leader="none"/>
        </w:tabs>
        <w:rPr>
          <w:rFonts w:ascii="Arial" w:hAnsi="Arial" w:cs="Arial"/>
          <w:b/>
          <w:bCs/>
          <w:color w:val="auto"/>
          <w:spacing w:val="-2"/>
          <w:sz w:val="18"/>
          <w:szCs w:val="18"/>
        </w:rPr>
      </w:pPr>
      <w:r>
        <w:rPr>
          <w:rFonts w:ascii="Arial" w:hAnsi="Arial" w:cs="Arial"/>
          <w:b/>
          <w:bCs/>
          <w:color w:val="auto"/>
          <w:spacing w:val="-2"/>
          <w:sz w:val="18"/>
          <w:szCs w:val="18"/>
          <w:lang w:val="kk"/>
        </w:rPr>
        <w:t xml:space="preserve">Материалдық емес активтер</w:t>
      </w:r>
      <w:r>
        <w:rPr>
          <w:rFonts w:ascii="Arial" w:hAnsi="Arial" w:cs="Arial"/>
          <w:b/>
          <w:bCs/>
          <w:color w:val="auto"/>
          <w:spacing w:val="-2"/>
          <w:sz w:val="18"/>
          <w:szCs w:val="18"/>
        </w:rPr>
      </w:r>
    </w:p>
    <w:p>
      <w:pPr>
        <w:pStyle w:val="1259"/>
        <w:ind w:right="15"/>
        <w:rPr>
          <w:rFonts w:cs="Arial"/>
          <w:spacing w:val="-2"/>
          <w:sz w:val="18"/>
          <w:szCs w:val="18"/>
          <w:lang w:val="en-US"/>
        </w:rPr>
      </w:pPr>
      <w:r>
        <w:rPr>
          <w:rFonts w:cs="Arial"/>
          <w:spacing w:val="-2"/>
          <w:sz w:val="18"/>
          <w:szCs w:val="18"/>
          <w:lang w:val="kk"/>
        </w:rPr>
        <w:t xml:space="preserve">Негізінен компания сатып алатын және пайдалы пайдаланудың соңғы мерзімі бар лицензия</w:t>
      </w:r>
      <w:r>
        <w:rPr>
          <w:rFonts w:cs="Arial"/>
          <w:spacing w:val="-2"/>
          <w:sz w:val="18"/>
          <w:szCs w:val="18"/>
          <w:lang w:val="kk"/>
        </w:rPr>
        <w:t xml:space="preserve">лармен ұсынылған материалдық емес активтер жинақталған амортизацияны және құнсызданудан болған шығындарды шегергендегі оларды сатып алуға жұмсалған нақты шығындар бойынша көрсетіледі.</w:t>
      </w:r>
      <w:r>
        <w:rPr>
          <w:rFonts w:cs="Arial"/>
          <w:spacing w:val="-2"/>
          <w:sz w:val="18"/>
          <w:szCs w:val="18"/>
          <w:lang w:val="en-US"/>
        </w:rPr>
      </w:r>
    </w:p>
    <w:p>
      <w:pPr>
        <w:pStyle w:val="1259"/>
        <w:ind w:right="15"/>
        <w:rPr>
          <w:rFonts w:cs="Arial"/>
          <w:spacing w:val="-2"/>
          <w:sz w:val="18"/>
          <w:szCs w:val="18"/>
          <w:lang w:val="kk"/>
        </w:rPr>
      </w:pPr>
      <w:r>
        <w:rPr>
          <w:rFonts w:cs="Arial"/>
          <w:spacing w:val="-2"/>
          <w:sz w:val="18"/>
          <w:szCs w:val="18"/>
          <w:lang w:val="kk"/>
        </w:rPr>
        <w:t xml:space="preserve">Амортизациялық аударымдар шығарылған кездегі осы активтің қалдық құнын ш</w:t>
      </w:r>
      <w:r>
        <w:rPr>
          <w:rFonts w:cs="Arial"/>
          <w:spacing w:val="-2"/>
          <w:sz w:val="18"/>
          <w:szCs w:val="18"/>
          <w:lang w:val="kk"/>
        </w:rPr>
        <w:t xml:space="preserve">егергендегі активтің нақты құны немесе оны алмастыратын өзге шама негізінде есептеледі. Амортизация материалдық емес активтерді пайдалы пайдалану мерзімі ішінде сызықтық тәсілмен кезең ішіндегі пайда немесе залал құрамында есептеледі.</w:t>
      </w:r>
      <w:r>
        <w:rPr>
          <w:rFonts w:cs="Arial"/>
          <w:spacing w:val="-2"/>
          <w:sz w:val="18"/>
          <w:szCs w:val="18"/>
          <w:lang w:val="kk"/>
        </w:rPr>
      </w:r>
    </w:p>
    <w:p>
      <w:pPr>
        <w:pStyle w:val="1226"/>
        <w:numPr>
          <w:ilvl w:val="0"/>
          <w:numId w:val="13"/>
        </w:numPr>
        <w:ind w:right="15" w:hanging="720"/>
        <w:spacing w:before="120" w:after="160" w:line="240" w:lineRule="auto"/>
        <w:tabs>
          <w:tab w:val="left" w:pos="10980" w:leader="none"/>
        </w:tabs>
        <w:rPr>
          <w:rFonts w:ascii="Arial" w:hAnsi="Arial" w:cs="Arial"/>
          <w:b/>
          <w:bCs/>
          <w:color w:val="auto"/>
          <w:spacing w:val="-2"/>
          <w:sz w:val="18"/>
          <w:szCs w:val="18"/>
        </w:rPr>
      </w:pPr>
      <w:r>
        <w:rPr>
          <w:rFonts w:ascii="Arial" w:hAnsi="Arial" w:cs="Arial"/>
          <w:b/>
          <w:bCs/>
          <w:color w:val="auto"/>
          <w:spacing w:val="-2"/>
          <w:sz w:val="18"/>
          <w:szCs w:val="18"/>
          <w:lang w:val="kk"/>
        </w:rPr>
        <w:t xml:space="preserve">Қорлар</w:t>
      </w:r>
      <w:r>
        <w:rPr>
          <w:rFonts w:ascii="Arial" w:hAnsi="Arial" w:cs="Arial"/>
          <w:b/>
          <w:bCs/>
          <w:color w:val="auto"/>
          <w:spacing w:val="-2"/>
          <w:sz w:val="18"/>
          <w:szCs w:val="18"/>
        </w:rPr>
      </w:r>
    </w:p>
    <w:p>
      <w:pPr>
        <w:pStyle w:val="1259"/>
        <w:ind w:right="15"/>
        <w:rPr>
          <w:rFonts w:cs="Arial"/>
          <w:spacing w:val="-2"/>
          <w:sz w:val="18"/>
          <w:szCs w:val="18"/>
          <w:lang w:val="en-US"/>
        </w:rPr>
      </w:pPr>
      <w:r>
        <w:rPr>
          <w:rFonts w:cs="Arial"/>
          <w:spacing w:val="-2"/>
          <w:sz w:val="18"/>
          <w:szCs w:val="18"/>
          <w:lang w:val="kk"/>
        </w:rPr>
        <w:t xml:space="preserve">Қорлар екі шам</w:t>
      </w:r>
      <w:r>
        <w:rPr>
          <w:rFonts w:cs="Arial"/>
          <w:spacing w:val="-2"/>
          <w:sz w:val="18"/>
          <w:szCs w:val="18"/>
          <w:lang w:val="kk"/>
        </w:rPr>
        <w:t xml:space="preserve">аның ең азы бойынша көрсетіледі: өзіндік құн және сатудың мүмкін болатын таза бағасы. </w:t>
      </w:r>
      <w:r>
        <w:rPr>
          <w:rFonts w:cs="Arial"/>
          <w:spacing w:val="-2"/>
          <w:sz w:val="18"/>
          <w:szCs w:val="18"/>
          <w:lang w:val="en-US"/>
        </w:rPr>
      </w:r>
    </w:p>
    <w:p>
      <w:pPr>
        <w:pStyle w:val="1259"/>
        <w:ind w:right="15"/>
        <w:rPr>
          <w:rFonts w:cs="Arial"/>
          <w:spacing w:val="-2"/>
          <w:sz w:val="18"/>
          <w:szCs w:val="18"/>
          <w:lang w:val="kk"/>
        </w:rPr>
      </w:pPr>
      <w:r>
        <w:rPr>
          <w:rFonts w:cs="Arial"/>
          <w:spacing w:val="-2"/>
          <w:sz w:val="18"/>
          <w:szCs w:val="18"/>
          <w:lang w:val="kk"/>
        </w:rPr>
        <w:t xml:space="preserve">Қорлар орташа өлшенген құн қағидаты бойынша есепке алынады және қорларды сатып алуға, өндіруге немесе қайта өңдеуге арналған шығындарды және олардың осы орналасқан жерін</w:t>
      </w:r>
      <w:r>
        <w:rPr>
          <w:rFonts w:cs="Arial"/>
          <w:spacing w:val="-2"/>
          <w:sz w:val="18"/>
          <w:szCs w:val="18"/>
          <w:lang w:val="kk"/>
        </w:rPr>
        <w:t xml:space="preserve">е дейін жеткізуге және оларды тиісті Жай-күйге келтіруге арналған өзге де шығындарды қамтиды. Өндірілген дайын өнімнің және аяқталмаған өндірістің өзіндік құнына қуаттардың әдеттегі жүктемесі негізінде есептелген үстеме шығыстардың тиісті бөлігі қосылады.</w:t>
      </w:r>
      <w:r>
        <w:rPr>
          <w:rFonts w:cs="Arial"/>
          <w:spacing w:val="-2"/>
          <w:sz w:val="18"/>
          <w:szCs w:val="18"/>
          <w:lang w:val="kk"/>
        </w:rPr>
      </w:r>
    </w:p>
    <w:p>
      <w:pPr>
        <w:pStyle w:val="1226"/>
        <w:numPr>
          <w:ilvl w:val="0"/>
          <w:numId w:val="13"/>
        </w:numPr>
        <w:ind w:right="15" w:hanging="720"/>
        <w:spacing w:before="120" w:after="160" w:line="240" w:lineRule="auto"/>
        <w:tabs>
          <w:tab w:val="left" w:pos="10980" w:leader="none"/>
        </w:tabs>
        <w:rPr>
          <w:rFonts w:ascii="Arial" w:hAnsi="Arial" w:cs="Arial"/>
          <w:b/>
          <w:bCs/>
          <w:color w:val="auto"/>
          <w:spacing w:val="-2"/>
          <w:sz w:val="18"/>
          <w:szCs w:val="18"/>
        </w:rPr>
      </w:pPr>
      <w:r>
        <w:rPr>
          <w:rFonts w:ascii="Arial" w:hAnsi="Arial" w:cs="Arial"/>
          <w:b/>
          <w:bCs/>
          <w:color w:val="auto"/>
          <w:spacing w:val="-2"/>
          <w:sz w:val="18"/>
          <w:szCs w:val="18"/>
          <w:lang w:val="kk"/>
        </w:rPr>
        <w:t xml:space="preserve">Құнсыздану</w:t>
      </w:r>
      <w:r>
        <w:rPr>
          <w:rFonts w:ascii="Arial" w:hAnsi="Arial" w:cs="Arial"/>
          <w:b/>
          <w:bCs/>
          <w:color w:val="auto"/>
          <w:spacing w:val="-2"/>
          <w:sz w:val="18"/>
          <w:szCs w:val="18"/>
        </w:rPr>
      </w:r>
    </w:p>
    <w:p>
      <w:pPr>
        <w:pStyle w:val="1240"/>
        <w:numPr>
          <w:ilvl w:val="0"/>
          <w:numId w:val="17"/>
        </w:numPr>
        <w:ind w:left="0" w:firstLine="0"/>
        <w:jc w:val="both"/>
        <w:spacing w:before="120" w:after="120" w:line="240" w:lineRule="auto"/>
        <w:rPr>
          <w:rFonts w:ascii="Arial" w:hAnsi="Arial" w:cs="Arial"/>
          <w:sz w:val="18"/>
          <w:szCs w:val="18"/>
          <w:lang w:val="ru-RU"/>
        </w:rPr>
      </w:pPr>
      <w:r>
        <w:rPr>
          <w:rFonts w:ascii="Arial" w:hAnsi="Arial" w:cs="Arial"/>
          <w:i/>
          <w:iCs/>
          <w:sz w:val="18"/>
          <w:szCs w:val="18"/>
          <w:lang w:val="kk"/>
        </w:rPr>
        <w:t xml:space="preserve">Қаржылық</w:t>
      </w:r>
      <w:r>
        <w:rPr>
          <w:rFonts w:ascii="Arial" w:hAnsi="Arial" w:cs="Arial"/>
          <w:i/>
          <w:iCs/>
          <w:sz w:val="18"/>
          <w:szCs w:val="18"/>
          <w:lang w:val="kk"/>
        </w:rPr>
        <w:t xml:space="preserve"> активтер</w:t>
      </w:r>
      <w:r>
        <w:rPr>
          <w:rFonts w:ascii="Arial" w:hAnsi="Arial" w:cs="Arial"/>
          <w:sz w:val="18"/>
          <w:szCs w:val="18"/>
          <w:lang w:val="ru-RU"/>
        </w:rPr>
      </w:r>
    </w:p>
    <w:p>
      <w:pPr>
        <w:pStyle w:val="1259"/>
        <w:ind w:right="15"/>
        <w:rPr>
          <w:rFonts w:cs="Arial"/>
          <w:spacing w:val="-2"/>
          <w:sz w:val="18"/>
          <w:szCs w:val="18"/>
        </w:rPr>
      </w:pPr>
      <w:r>
        <w:rPr>
          <w:rFonts w:cs="Arial"/>
          <w:spacing w:val="-2"/>
          <w:sz w:val="18"/>
          <w:szCs w:val="18"/>
          <w:lang w:val="kk"/>
        </w:rPr>
        <w:t xml:space="preserve">Ескертпеде сипатталған (ж) (i).</w:t>
      </w:r>
      <w:r>
        <w:rPr>
          <w:rFonts w:cs="Arial"/>
          <w:spacing w:val="-2"/>
          <w:sz w:val="18"/>
          <w:szCs w:val="18"/>
        </w:rPr>
      </w:r>
    </w:p>
    <w:p>
      <w:pPr>
        <w:pStyle w:val="1240"/>
        <w:numPr>
          <w:ilvl w:val="0"/>
          <w:numId w:val="17"/>
        </w:numPr>
        <w:ind w:left="0" w:firstLine="0"/>
        <w:jc w:val="both"/>
        <w:spacing w:before="120" w:after="120" w:line="240" w:lineRule="auto"/>
        <w:rPr>
          <w:rFonts w:ascii="Arial" w:hAnsi="Arial" w:cs="Arial"/>
          <w:i/>
          <w:iCs/>
          <w:spacing w:val="-2"/>
          <w:sz w:val="18"/>
          <w:szCs w:val="18"/>
        </w:rPr>
      </w:pPr>
      <w:r>
        <w:rPr>
          <w:rFonts w:ascii="Arial" w:hAnsi="Arial" w:cs="Arial"/>
          <w:i/>
          <w:iCs/>
          <w:spacing w:val="-2"/>
          <w:sz w:val="18"/>
          <w:szCs w:val="18"/>
          <w:lang w:val="kk"/>
        </w:rPr>
        <w:t xml:space="preserve">Қаржылық</w:t>
      </w:r>
      <w:r>
        <w:rPr>
          <w:rFonts w:ascii="Arial" w:hAnsi="Arial" w:cs="Arial"/>
          <w:i/>
          <w:iCs/>
          <w:spacing w:val="-2"/>
          <w:sz w:val="18"/>
          <w:szCs w:val="18"/>
          <w:lang w:val="kk"/>
        </w:rPr>
        <w:t xml:space="preserve"> емес активтер</w:t>
      </w:r>
      <w:r>
        <w:rPr>
          <w:rFonts w:ascii="Arial" w:hAnsi="Arial" w:cs="Arial"/>
          <w:i/>
          <w:iCs/>
          <w:spacing w:val="-2"/>
          <w:sz w:val="18"/>
          <w:szCs w:val="18"/>
        </w:rPr>
      </w:r>
    </w:p>
    <w:p>
      <w:pPr>
        <w:pStyle w:val="1259"/>
        <w:ind w:right="15"/>
        <w:rPr>
          <w:rFonts w:cs="Arial"/>
          <w:spacing w:val="-2"/>
          <w:sz w:val="18"/>
          <w:szCs w:val="18"/>
          <w:lang w:val="kk"/>
        </w:rPr>
      </w:pPr>
      <w:r>
        <w:rPr>
          <w:rFonts w:cs="Arial"/>
          <w:spacing w:val="-2"/>
          <w:sz w:val="18"/>
          <w:szCs w:val="18"/>
          <w:lang w:val="kk"/>
        </w:rPr>
        <w:t xml:space="preserve">Акциялар мен кейінге қалдырылған салық активтерін қоспағанда, Компанияның қаржылық емес активтерінің баланстық құны олардың құнсыздану белгілері бар-жоғын анықтау үшін әр есепті күнге талданады. Кез келген осындай белгі болған кезде тиісті активтің өтелеті</w:t>
      </w:r>
      <w:r>
        <w:rPr>
          <w:rFonts w:cs="Arial"/>
          <w:spacing w:val="-2"/>
          <w:sz w:val="18"/>
          <w:szCs w:val="18"/>
          <w:lang w:val="kk"/>
        </w:rPr>
        <w:t xml:space="preserve">н құны есептеледі. Пайдалану мерзімі белгісіз материалдық емес активтерге немесе пайдалануға әлі дайын емес активтерге қатысты өтелетін құн әрбір есепті күнгі жағдай бойынша есептеледі.  </w:t>
      </w:r>
      <w:r>
        <w:rPr>
          <w:rFonts w:cs="Arial"/>
          <w:spacing w:val="-2"/>
          <w:sz w:val="18"/>
          <w:szCs w:val="18"/>
          <w:lang w:val="kk"/>
        </w:rPr>
      </w:r>
    </w:p>
    <w:p>
      <w:pPr>
        <w:pStyle w:val="1259"/>
        <w:ind w:right="15"/>
        <w:rPr>
          <w:rFonts w:cs="Arial"/>
          <w:spacing w:val="-2"/>
          <w:sz w:val="18"/>
          <w:szCs w:val="18"/>
          <w:lang w:val="kk"/>
        </w:rPr>
      </w:pPr>
      <w:r>
        <w:rPr>
          <w:rFonts w:cs="Arial"/>
          <w:spacing w:val="-2"/>
          <w:sz w:val="18"/>
          <w:szCs w:val="18"/>
          <w:lang w:val="kk"/>
        </w:rPr>
        <w:t xml:space="preserve">Егер активтің немесе ақша қаражатын өндіретін бірліктердің баланстық</w:t>
      </w:r>
      <w:r>
        <w:rPr>
          <w:rFonts w:cs="Arial"/>
          <w:spacing w:val="-2"/>
          <w:sz w:val="18"/>
          <w:szCs w:val="18"/>
          <w:lang w:val="kk"/>
        </w:rPr>
        <w:t xml:space="preserve"> құны олардың өтелетін құнынан асып кетсе (яғни, ол пайдалану құнынан және сату шығындарын шегергендегі әділ құннан жоғары болса), құнсызданудан болған залал танылады. Құнсыздану мәніне тексеру жүргізу мақсатында жеке тексеріле алмайтын активтер жеке сәйке</w:t>
      </w:r>
      <w:r>
        <w:rPr>
          <w:rFonts w:cs="Arial"/>
          <w:spacing w:val="-2"/>
          <w:sz w:val="18"/>
          <w:szCs w:val="18"/>
          <w:lang w:val="kk"/>
        </w:rPr>
        <w:t xml:space="preserve">стендірілетін ақша ағындары - олардың АҚТБ болатын активтердің ең аз тобына біріктіріледі. Құнсызданудан болған залалдар кезең ішіндегі пайда немесе залал құрамында танылады. </w:t>
      </w:r>
      <w:r>
        <w:rPr>
          <w:rFonts w:cs="Arial"/>
          <w:spacing w:val="-2"/>
          <w:sz w:val="18"/>
          <w:szCs w:val="18"/>
          <w:lang w:val="kk"/>
        </w:rPr>
      </w:r>
    </w:p>
    <w:p>
      <w:pPr>
        <w:pStyle w:val="1259"/>
        <w:ind w:right="15"/>
        <w:rPr>
          <w:rFonts w:cs="Arial"/>
          <w:spacing w:val="-2"/>
          <w:sz w:val="18"/>
          <w:szCs w:val="18"/>
          <w:lang w:val="kk"/>
        </w:rPr>
      </w:pPr>
      <w:r>
        <w:rPr>
          <w:rFonts w:cs="Arial"/>
          <w:spacing w:val="-2"/>
          <w:sz w:val="18"/>
          <w:szCs w:val="18"/>
          <w:lang w:val="kk"/>
        </w:rPr>
        <w:t xml:space="preserve">Пайдалану құнын есептеу кезінде болашақта күтілетін ақша ағындары ақшаның уақытш</w:t>
      </w:r>
      <w:r>
        <w:rPr>
          <w:rFonts w:cs="Arial"/>
          <w:spacing w:val="-2"/>
          <w:sz w:val="18"/>
          <w:szCs w:val="18"/>
          <w:lang w:val="kk"/>
        </w:rPr>
        <w:t xml:space="preserve">а құнының ағымдағы нарықтық бағасын және осы активке тән тәуекелдерді көрсететін салыққа дейінгі дисконттау мөлшерлемесін пайдалана отырып, олардың дисконтталған құнына дейін дисконтталады. </w:t>
      </w:r>
      <w:r>
        <w:rPr>
          <w:rFonts w:cs="Arial"/>
          <w:spacing w:val="-2"/>
          <w:sz w:val="18"/>
          <w:szCs w:val="18"/>
          <w:lang w:val="kk"/>
        </w:rPr>
      </w:r>
    </w:p>
    <w:p>
      <w:pPr>
        <w:pStyle w:val="1226"/>
        <w:numPr>
          <w:ilvl w:val="0"/>
          <w:numId w:val="13"/>
        </w:numPr>
        <w:ind w:right="15" w:hanging="720"/>
        <w:spacing w:before="120" w:after="160" w:line="240" w:lineRule="auto"/>
        <w:tabs>
          <w:tab w:val="left" w:pos="10980" w:leader="none"/>
        </w:tabs>
        <w:rPr>
          <w:rFonts w:ascii="Arial" w:hAnsi="Arial" w:cs="Arial"/>
          <w:b/>
          <w:bCs/>
          <w:color w:val="auto"/>
          <w:spacing w:val="-2"/>
          <w:sz w:val="18"/>
          <w:szCs w:val="18"/>
        </w:rPr>
      </w:pPr>
      <w:r>
        <w:rPr>
          <w:rFonts w:ascii="Arial" w:hAnsi="Arial" w:cs="Arial"/>
          <w:b/>
          <w:bCs/>
          <w:color w:val="auto"/>
          <w:spacing w:val="-2"/>
          <w:sz w:val="18"/>
          <w:szCs w:val="18"/>
          <w:lang w:val="kk"/>
        </w:rPr>
        <w:t xml:space="preserve">Қызметкерлерге</w:t>
      </w:r>
      <w:r>
        <w:rPr>
          <w:rFonts w:ascii="Arial" w:hAnsi="Arial" w:cs="Arial"/>
          <w:b/>
          <w:bCs/>
          <w:color w:val="auto"/>
          <w:spacing w:val="-2"/>
          <w:sz w:val="18"/>
          <w:szCs w:val="18"/>
          <w:lang w:val="kk"/>
        </w:rPr>
        <w:t xml:space="preserve"> сыйақы</w:t>
      </w:r>
      <w:r>
        <w:rPr>
          <w:rFonts w:ascii="Arial" w:hAnsi="Arial" w:cs="Arial"/>
          <w:b/>
          <w:bCs/>
          <w:color w:val="auto"/>
          <w:spacing w:val="-2"/>
          <w:sz w:val="18"/>
          <w:szCs w:val="18"/>
        </w:rPr>
      </w:r>
    </w:p>
    <w:p>
      <w:pPr>
        <w:pStyle w:val="1259"/>
        <w:ind w:right="15"/>
        <w:rPr>
          <w:rFonts w:cs="Arial"/>
          <w:spacing w:val="-2"/>
          <w:sz w:val="18"/>
          <w:szCs w:val="18"/>
          <w:lang w:val="en-US"/>
        </w:rPr>
      </w:pPr>
      <w:r>
        <w:rPr>
          <w:rFonts w:cs="Arial"/>
          <w:spacing w:val="-2"/>
          <w:sz w:val="18"/>
          <w:szCs w:val="18"/>
          <w:lang w:val="kk"/>
        </w:rPr>
        <w:t xml:space="preserve">Қызметкерлер зейнетақыны Бірыңғай Ұлттық зе</w:t>
      </w:r>
      <w:r>
        <w:rPr>
          <w:rFonts w:cs="Arial"/>
          <w:spacing w:val="-2"/>
          <w:sz w:val="18"/>
          <w:szCs w:val="18"/>
          <w:lang w:val="kk"/>
        </w:rPr>
        <w:t xml:space="preserve">йнетақы қорынан (БЖЗҚ) алады, Компания олардың атынан аударымдар жасайды, олар пайда болуына қарай, заңдар мен ережелерге сәйкес шығыстарға жатқызылады.</w:t>
      </w:r>
      <w:r>
        <w:rPr>
          <w:rFonts w:cs="Arial"/>
          <w:spacing w:val="-2"/>
          <w:sz w:val="18"/>
          <w:szCs w:val="18"/>
          <w:lang w:val="en-US"/>
        </w:rPr>
      </w:r>
    </w:p>
    <w:p>
      <w:pPr>
        <w:pStyle w:val="1259"/>
        <w:ind w:right="15"/>
        <w:rPr>
          <w:rFonts w:cs="Arial"/>
          <w:spacing w:val="-2"/>
          <w:sz w:val="18"/>
          <w:szCs w:val="18"/>
          <w:lang w:val="en-US"/>
        </w:rPr>
      </w:pPr>
      <w:r>
        <w:rPr>
          <w:rFonts w:cs="Arial"/>
          <w:spacing w:val="-2"/>
          <w:sz w:val="18"/>
          <w:szCs w:val="18"/>
          <w:lang w:val="en-US"/>
        </w:rPr>
      </w:r>
      <w:r>
        <w:rPr>
          <w:rFonts w:cs="Arial"/>
          <w:spacing w:val="-2"/>
          <w:sz w:val="18"/>
          <w:szCs w:val="18"/>
          <w:lang w:val="en-US"/>
        </w:rPr>
      </w:r>
    </w:p>
    <w:p>
      <w:pPr>
        <w:pStyle w:val="1259"/>
        <w:ind w:right="15"/>
        <w:rPr>
          <w:rFonts w:cs="Arial"/>
          <w:spacing w:val="-2"/>
          <w:sz w:val="18"/>
          <w:szCs w:val="18"/>
          <w:lang w:val="kk"/>
        </w:rPr>
      </w:pPr>
      <w:r>
        <w:rPr>
          <w:rFonts w:cs="Arial"/>
          <w:spacing w:val="-2"/>
          <w:sz w:val="18"/>
          <w:szCs w:val="18"/>
          <w:lang w:val="kk"/>
        </w:rPr>
        <w:t xml:space="preserve">Қызметкерлерге қысқа мерзімді сыйақыларға қатысты міндеттеменің шамасын айқындау кезінде дисконттау қолданылмайды және тиісті шығыстар қызметкерлердің өз еңбек міндеттерін орындауына қарай танылады. Сыйлықақыларды төлеудің немесе пайдаға қатысудың қысқа ме</w:t>
      </w:r>
      <w:r>
        <w:rPr>
          <w:rFonts w:cs="Arial"/>
          <w:spacing w:val="-2"/>
          <w:sz w:val="18"/>
          <w:szCs w:val="18"/>
          <w:lang w:val="kk"/>
        </w:rPr>
        <w:t xml:space="preserve">рзімді жоспары шеңберінде төлеуге күтілетін сомаларға қатысты, Егер компанияда қызметкердің бұрын өзінің еңбек қызметін жүзеге асыруы нәтижесінде туындаған тиісті соманы төлеу бойынша қолданыстағы құқықтық немесе сындарлы міндеттемесі болса және осы міндет</w:t>
      </w:r>
      <w:r>
        <w:rPr>
          <w:rFonts w:cs="Arial"/>
          <w:spacing w:val="-2"/>
          <w:sz w:val="18"/>
          <w:szCs w:val="18"/>
          <w:lang w:val="kk"/>
        </w:rPr>
        <w:t xml:space="preserve">теменің шамасын сенімді бағалауға болатын міндеттеме танылады. </w:t>
      </w:r>
      <w:r>
        <w:rPr>
          <w:rFonts w:cs="Arial"/>
          <w:spacing w:val="-2"/>
          <w:sz w:val="18"/>
          <w:szCs w:val="18"/>
          <w:lang w:val="kk"/>
        </w:rPr>
      </w:r>
    </w:p>
    <w:p>
      <w:pPr>
        <w:pStyle w:val="1226"/>
        <w:numPr>
          <w:ilvl w:val="0"/>
          <w:numId w:val="13"/>
        </w:numPr>
        <w:ind w:right="15" w:hanging="720"/>
        <w:spacing w:before="120" w:after="160" w:line="240" w:lineRule="auto"/>
        <w:tabs>
          <w:tab w:val="left" w:pos="10980" w:leader="none"/>
        </w:tabs>
        <w:rPr>
          <w:rFonts w:ascii="Arial" w:hAnsi="Arial" w:cs="Arial"/>
          <w:b/>
          <w:bCs/>
          <w:color w:val="auto"/>
          <w:spacing w:val="-2"/>
          <w:sz w:val="18"/>
          <w:szCs w:val="18"/>
        </w:rPr>
      </w:pPr>
      <w:r>
        <w:rPr>
          <w:rFonts w:ascii="Arial" w:hAnsi="Arial" w:cs="Arial"/>
          <w:b/>
          <w:bCs/>
          <w:color w:val="auto"/>
          <w:spacing w:val="-2"/>
          <w:sz w:val="18"/>
          <w:szCs w:val="18"/>
          <w:lang w:val="kk"/>
        </w:rPr>
        <w:t xml:space="preserve">Резервтер</w:t>
      </w:r>
      <w:r>
        <w:rPr>
          <w:rFonts w:ascii="Arial" w:hAnsi="Arial" w:cs="Arial"/>
          <w:b/>
          <w:bCs/>
          <w:color w:val="auto"/>
          <w:spacing w:val="-2"/>
          <w:sz w:val="18"/>
          <w:szCs w:val="18"/>
        </w:rPr>
      </w:r>
    </w:p>
    <w:p>
      <w:pPr>
        <w:pStyle w:val="1259"/>
        <w:ind w:right="15"/>
        <w:rPr>
          <w:rFonts w:cs="Arial"/>
          <w:spacing w:val="-2"/>
          <w:sz w:val="18"/>
          <w:szCs w:val="18"/>
          <w:lang w:val="kk"/>
        </w:rPr>
      </w:pPr>
      <w:r>
        <w:rPr>
          <w:rFonts w:cs="Arial"/>
          <w:spacing w:val="-2"/>
          <w:sz w:val="18"/>
          <w:szCs w:val="18"/>
          <w:lang w:val="kk"/>
        </w:rPr>
        <w:t xml:space="preserve">Компания өтеу мерзімі белгісіз міндеттемелер бойынша резервтерді немесе пайдаланылмаған демалыс бойынша резервтерді, сот ісін жүргізуге арналған резервті қоса алғанда, сомаларды тани</w:t>
      </w:r>
      <w:r>
        <w:rPr>
          <w:rFonts w:cs="Arial"/>
          <w:spacing w:val="-2"/>
          <w:sz w:val="18"/>
          <w:szCs w:val="18"/>
          <w:lang w:val="kk"/>
        </w:rPr>
        <w:t xml:space="preserve">ды. Резерв құны уақыт бойынша ақша құнының өзгеруінің ағымдағы нарықтық бағасын және міндеттемелерге тән тәуекелдерді көрсететін салыққа дейінгі мөлшерлеме бойынша дисконтталған есепті күндегі міндеттемені өтеу үшін қажетті шығыстарды ең жақсы бағалау реті</w:t>
      </w:r>
      <w:r>
        <w:rPr>
          <w:rFonts w:cs="Arial"/>
          <w:spacing w:val="-2"/>
          <w:sz w:val="18"/>
          <w:szCs w:val="18"/>
          <w:lang w:val="kk"/>
        </w:rPr>
        <w:t xml:space="preserve">нде айқындалады.</w:t>
      </w:r>
      <w:r>
        <w:rPr>
          <w:rFonts w:cs="Arial"/>
          <w:spacing w:val="-2"/>
          <w:sz w:val="18"/>
          <w:szCs w:val="18"/>
          <w:lang w:val="kk"/>
        </w:rPr>
      </w:r>
    </w:p>
    <w:p>
      <w:pPr>
        <w:pStyle w:val="1226"/>
        <w:numPr>
          <w:ilvl w:val="0"/>
          <w:numId w:val="13"/>
        </w:numPr>
        <w:ind w:right="15" w:hanging="720"/>
        <w:spacing w:before="120" w:after="160" w:line="240" w:lineRule="auto"/>
        <w:tabs>
          <w:tab w:val="left" w:pos="10980" w:leader="none"/>
        </w:tabs>
        <w:rPr>
          <w:rFonts w:ascii="Arial" w:hAnsi="Arial" w:cs="Arial"/>
          <w:color w:val="auto"/>
          <w:spacing w:val="-2"/>
          <w:sz w:val="18"/>
          <w:szCs w:val="18"/>
        </w:rPr>
      </w:pPr>
      <w:r>
        <w:rPr>
          <w:rFonts w:ascii="Arial" w:hAnsi="Arial" w:cs="Arial"/>
          <w:b/>
          <w:bCs/>
          <w:color w:val="auto"/>
          <w:spacing w:val="-2"/>
          <w:sz w:val="18"/>
          <w:szCs w:val="18"/>
          <w:lang w:val="kk"/>
        </w:rPr>
        <w:t xml:space="preserve">Капитал</w:t>
      </w:r>
      <w:r>
        <w:rPr>
          <w:rFonts w:ascii="Arial" w:hAnsi="Arial" w:cs="Arial"/>
          <w:color w:val="auto"/>
          <w:spacing w:val="-2"/>
          <w:sz w:val="18"/>
          <w:szCs w:val="18"/>
        </w:rPr>
      </w:r>
    </w:p>
    <w:p>
      <w:pPr>
        <w:pStyle w:val="1259"/>
        <w:ind w:right="15"/>
        <w:rPr>
          <w:rFonts w:cs="Arial"/>
          <w:color w:val="ff0000"/>
          <w:spacing w:val="-2"/>
          <w:sz w:val="18"/>
          <w:szCs w:val="18"/>
          <w:lang w:val="en-US"/>
        </w:rPr>
      </w:pPr>
      <w:r>
        <w:rPr>
          <w:rFonts w:cs="Arial"/>
          <w:spacing w:val="-2"/>
          <w:sz w:val="18"/>
          <w:szCs w:val="18"/>
          <w:lang w:val="kk"/>
        </w:rPr>
        <w:t xml:space="preserve">Бөлінбеген пайданың өзгеруі бір жылдағы таза пайданы, сондай-ақ қауымдастырылған компаниялармен басқа операцияларды қамтиды.</w:t>
      </w:r>
      <w:r>
        <w:rPr>
          <w:rFonts w:cs="Arial"/>
          <w:color w:val="ff0000"/>
          <w:spacing w:val="-2"/>
          <w:sz w:val="18"/>
          <w:szCs w:val="18"/>
          <w:lang w:val="en-US"/>
        </w:rPr>
      </w:r>
    </w:p>
    <w:p>
      <w:pPr>
        <w:pStyle w:val="1226"/>
        <w:numPr>
          <w:ilvl w:val="0"/>
          <w:numId w:val="13"/>
        </w:numPr>
        <w:ind w:right="15" w:hanging="720"/>
        <w:spacing w:before="120" w:after="160" w:line="240" w:lineRule="auto"/>
        <w:tabs>
          <w:tab w:val="left" w:pos="10980" w:leader="none"/>
        </w:tabs>
        <w:rPr>
          <w:rFonts w:ascii="Arial" w:hAnsi="Arial" w:cs="Arial"/>
          <w:b/>
          <w:bCs/>
          <w:color w:val="auto"/>
          <w:spacing w:val="-2"/>
          <w:sz w:val="18"/>
          <w:szCs w:val="18"/>
        </w:rPr>
      </w:pPr>
      <w:r/>
      <w:bookmarkStart w:id="14" w:name="_Revenues"/>
      <w:r/>
      <w:bookmarkEnd w:id="14"/>
      <w:r>
        <w:rPr>
          <w:rFonts w:ascii="Arial" w:hAnsi="Arial" w:cs="Arial"/>
          <w:b/>
          <w:bCs/>
          <w:color w:val="auto"/>
          <w:spacing w:val="-2"/>
          <w:sz w:val="18"/>
          <w:szCs w:val="18"/>
          <w:lang w:val="kk"/>
        </w:rPr>
        <w:t xml:space="preserve">Активтерді жалға алу</w:t>
      </w:r>
      <w:r>
        <w:rPr>
          <w:rFonts w:ascii="Arial" w:hAnsi="Arial" w:cs="Arial"/>
          <w:b/>
          <w:bCs/>
          <w:color w:val="auto"/>
          <w:spacing w:val="-2"/>
          <w:sz w:val="18"/>
          <w:szCs w:val="18"/>
        </w:rPr>
      </w:r>
    </w:p>
    <w:p>
      <w:pPr>
        <w:pStyle w:val="1259"/>
        <w:ind w:right="15"/>
        <w:spacing w:before="120"/>
        <w:tabs>
          <w:tab w:val="left" w:pos="10980" w:leader="none"/>
        </w:tabs>
        <w:rPr>
          <w:rFonts w:cs="Arial"/>
          <w:spacing w:val="-2"/>
          <w:sz w:val="18"/>
          <w:szCs w:val="18"/>
          <w:lang w:val="kk"/>
        </w:rPr>
      </w:pPr>
      <w:r>
        <w:rPr>
          <w:rFonts w:cs="Arial"/>
          <w:spacing w:val="-2"/>
          <w:sz w:val="18"/>
          <w:szCs w:val="18"/>
          <w:lang w:val="kk"/>
        </w:rPr>
        <w:t xml:space="preserve">Келісімшарт жасалған кезде Компания келісімнің жалдау болып табылатындығын немесе оны</w:t>
      </w:r>
      <w:r>
        <w:rPr>
          <w:rFonts w:cs="Arial"/>
          <w:spacing w:val="-2"/>
          <w:sz w:val="18"/>
          <w:szCs w:val="18"/>
          <w:lang w:val="kk"/>
        </w:rPr>
        <w:t xml:space="preserve">ң жалдау белгілері бар-жоғын бағалайды. Басқаша айтқанда, Компания Шарттың өтемақы орнына белгілі бір уақыт аралығында сәйкестендірілген активтің пайдаланылуын бақылау құқығын беретіндігін анықтайды.</w:t>
      </w:r>
      <w:r>
        <w:rPr>
          <w:rFonts w:cs="Arial"/>
          <w:spacing w:val="-2"/>
          <w:sz w:val="18"/>
          <w:szCs w:val="18"/>
          <w:lang w:val="kk"/>
        </w:rPr>
      </w:r>
    </w:p>
    <w:p>
      <w:pPr>
        <w:pStyle w:val="1259"/>
        <w:numPr>
          <w:ilvl w:val="0"/>
          <w:numId w:val="18"/>
        </w:numPr>
        <w:ind w:left="709" w:right="15" w:hanging="720"/>
        <w:spacing w:before="120"/>
        <w:tabs>
          <w:tab w:val="left" w:pos="10980" w:leader="none"/>
        </w:tabs>
        <w:rPr>
          <w:rFonts w:cs="Arial"/>
          <w:b/>
          <w:bCs/>
          <w:i/>
          <w:iCs/>
          <w:spacing w:val="-2"/>
          <w:sz w:val="18"/>
          <w:szCs w:val="18"/>
        </w:rPr>
      </w:pPr>
      <w:r>
        <w:rPr>
          <w:rFonts w:cs="Arial"/>
          <w:b/>
          <w:bCs/>
          <w:i/>
          <w:iCs/>
          <w:spacing w:val="-2"/>
          <w:sz w:val="18"/>
          <w:szCs w:val="18"/>
          <w:lang w:val="kk"/>
        </w:rPr>
        <w:t xml:space="preserve">Компания жалға алушы ретінде</w:t>
      </w:r>
      <w:r>
        <w:rPr>
          <w:rFonts w:cs="Arial"/>
          <w:b/>
          <w:bCs/>
          <w:i/>
          <w:iCs/>
          <w:spacing w:val="-2"/>
          <w:sz w:val="18"/>
          <w:szCs w:val="18"/>
        </w:rPr>
      </w:r>
    </w:p>
    <w:p>
      <w:pPr>
        <w:pStyle w:val="1259"/>
        <w:ind w:right="15"/>
        <w:spacing w:before="120"/>
        <w:tabs>
          <w:tab w:val="left" w:pos="10980" w:leader="none"/>
        </w:tabs>
        <w:rPr>
          <w:rFonts w:cs="Arial"/>
          <w:spacing w:val="-2"/>
          <w:sz w:val="18"/>
          <w:szCs w:val="18"/>
          <w:lang w:val="kk"/>
        </w:rPr>
      </w:pPr>
      <w:r>
        <w:rPr>
          <w:rFonts w:cs="Arial"/>
          <w:spacing w:val="-2"/>
          <w:sz w:val="18"/>
          <w:szCs w:val="18"/>
          <w:lang w:val="kk"/>
        </w:rPr>
        <w:t xml:space="preserve">Компания қысқа мерзімді </w:t>
      </w:r>
      <w:r>
        <w:rPr>
          <w:rFonts w:cs="Arial"/>
          <w:spacing w:val="-2"/>
          <w:sz w:val="18"/>
          <w:szCs w:val="18"/>
          <w:lang w:val="kk"/>
        </w:rPr>
        <w:t xml:space="preserve">және төмен құны бар активтерді жалға алуды қоспағанда, барлық жалдау шарттарын тану мен бағалауға бірыңғай тәсілді қолданады. Компания жалдау төлемдерін жүзеге асыруға қатысты жалдау міндеттемелерін және базалық активтерді пайдалану құқығын білдіретін пайд</w:t>
      </w:r>
      <w:r>
        <w:rPr>
          <w:rFonts w:cs="Arial"/>
          <w:spacing w:val="-2"/>
          <w:sz w:val="18"/>
          <w:szCs w:val="18"/>
          <w:lang w:val="kk"/>
        </w:rPr>
        <w:t xml:space="preserve">алану құқығы түріндегі активтерді таниды.</w:t>
      </w:r>
      <w:r>
        <w:rPr>
          <w:rFonts w:cs="Arial"/>
          <w:spacing w:val="-2"/>
          <w:sz w:val="18"/>
          <w:szCs w:val="18"/>
          <w:lang w:val="kk"/>
        </w:rPr>
      </w:r>
    </w:p>
    <w:p>
      <w:pPr>
        <w:pStyle w:val="1259"/>
        <w:numPr>
          <w:ilvl w:val="0"/>
          <w:numId w:val="18"/>
        </w:numPr>
        <w:ind w:left="709" w:right="15" w:hanging="720"/>
        <w:spacing w:before="120"/>
        <w:tabs>
          <w:tab w:val="left" w:pos="10980" w:leader="none"/>
        </w:tabs>
        <w:rPr>
          <w:rFonts w:cs="Arial"/>
          <w:b/>
          <w:bCs/>
          <w:i/>
          <w:iCs/>
          <w:spacing w:val="-2"/>
          <w:sz w:val="18"/>
          <w:szCs w:val="18"/>
        </w:rPr>
      </w:pPr>
      <w:r>
        <w:rPr>
          <w:rFonts w:cs="Arial"/>
          <w:b/>
          <w:bCs/>
          <w:i/>
          <w:iCs/>
          <w:spacing w:val="-2"/>
          <w:sz w:val="18"/>
          <w:szCs w:val="18"/>
          <w:lang w:val="kk"/>
        </w:rPr>
        <w:t xml:space="preserve">Пайдалану құқығы нысанындағы активтер</w:t>
      </w:r>
      <w:r>
        <w:rPr>
          <w:rFonts w:cs="Arial"/>
          <w:b/>
          <w:bCs/>
          <w:i/>
          <w:iCs/>
          <w:spacing w:val="-2"/>
          <w:sz w:val="18"/>
          <w:szCs w:val="18"/>
        </w:rPr>
      </w:r>
    </w:p>
    <w:p>
      <w:pPr>
        <w:pStyle w:val="1259"/>
        <w:ind w:right="15"/>
        <w:spacing w:before="120"/>
        <w:tabs>
          <w:tab w:val="left" w:pos="10980" w:leader="none"/>
        </w:tabs>
        <w:rPr>
          <w:rFonts w:cs="Arial"/>
          <w:spacing w:val="-2"/>
          <w:sz w:val="18"/>
          <w:szCs w:val="18"/>
        </w:rPr>
      </w:pPr>
      <w:r>
        <w:rPr>
          <w:rFonts w:cs="Arial"/>
          <w:spacing w:val="-2"/>
          <w:sz w:val="18"/>
          <w:szCs w:val="18"/>
          <w:lang w:val="kk"/>
        </w:rPr>
        <w:t xml:space="preserve">Компанияда пайдалану құқығы түріндегі активтер жоқ.</w:t>
      </w:r>
      <w:r>
        <w:rPr>
          <w:rFonts w:cs="Arial"/>
          <w:spacing w:val="-2"/>
          <w:sz w:val="18"/>
          <w:szCs w:val="18"/>
        </w:rPr>
      </w:r>
    </w:p>
    <w:p>
      <w:pPr>
        <w:pStyle w:val="1259"/>
        <w:numPr>
          <w:ilvl w:val="0"/>
          <w:numId w:val="18"/>
        </w:numPr>
        <w:ind w:left="709" w:right="15" w:hanging="720"/>
        <w:spacing w:before="120"/>
        <w:tabs>
          <w:tab w:val="left" w:pos="10980" w:leader="none"/>
        </w:tabs>
        <w:rPr>
          <w:rFonts w:cs="Arial"/>
          <w:b/>
          <w:bCs/>
          <w:i/>
          <w:iCs/>
          <w:spacing w:val="-2"/>
          <w:sz w:val="18"/>
          <w:szCs w:val="18"/>
        </w:rPr>
      </w:pPr>
      <w:r>
        <w:rPr>
          <w:rFonts w:cs="Arial"/>
          <w:b/>
          <w:bCs/>
          <w:i/>
          <w:iCs/>
          <w:spacing w:val="-2"/>
          <w:sz w:val="18"/>
          <w:szCs w:val="18"/>
          <w:lang w:val="kk"/>
        </w:rPr>
        <w:t xml:space="preserve">Жалдау бойынша міндеттемелер</w:t>
      </w:r>
      <w:r>
        <w:rPr>
          <w:rFonts w:cs="Arial"/>
          <w:b/>
          <w:bCs/>
          <w:i/>
          <w:iCs/>
          <w:spacing w:val="-2"/>
          <w:sz w:val="18"/>
          <w:szCs w:val="18"/>
        </w:rPr>
      </w:r>
    </w:p>
    <w:p>
      <w:pPr>
        <w:pStyle w:val="1259"/>
        <w:ind w:right="15"/>
        <w:spacing w:before="120"/>
        <w:tabs>
          <w:tab w:val="left" w:pos="10980" w:leader="none"/>
        </w:tabs>
        <w:rPr>
          <w:rFonts w:cs="Arial"/>
          <w:spacing w:val="-2"/>
          <w:sz w:val="18"/>
          <w:szCs w:val="18"/>
          <w:lang w:val="kk"/>
        </w:rPr>
      </w:pPr>
      <w:r>
        <w:rPr>
          <w:rFonts w:cs="Arial"/>
          <w:spacing w:val="-2"/>
          <w:sz w:val="18"/>
          <w:szCs w:val="18"/>
          <w:lang w:val="kk"/>
        </w:rPr>
        <w:t xml:space="preserve">Жалдау басталған күні Компания жалдау мерзімі ішінде жүзеге асырылуы тиіс жалдау төлемдерінің д</w:t>
      </w:r>
      <w:r>
        <w:rPr>
          <w:rFonts w:cs="Arial"/>
          <w:spacing w:val="-2"/>
          <w:sz w:val="18"/>
          <w:szCs w:val="18"/>
          <w:lang w:val="kk"/>
        </w:rPr>
        <w:t xml:space="preserve">исконтталған құны бойынша бағаланатын жалдау міндеттемелерін таниды. Жалдау төлемдеріне кез келген ынталандырушы жалдау төлемдерін шегергендегі тұрақты төлемдер (соның ішінде, негізінен, тіркелген төлемдер), индекске немесе мөлшерлемеге байланысты өзгермел</w:t>
      </w:r>
      <w:r>
        <w:rPr>
          <w:rFonts w:cs="Arial"/>
          <w:spacing w:val="-2"/>
          <w:sz w:val="18"/>
          <w:szCs w:val="18"/>
          <w:lang w:val="kk"/>
        </w:rPr>
        <w:t xml:space="preserve">і жалдау төлемдері және тарату құнының кепілдіктері бойынша төленеді деп күтілетін сомалар кіреді. Жалдау төлемдеріне, егер Компания бұл опционды орындайтынына жеткілікті сенімділік болса, сатып алу опционының ереуіл бағасы және жалдау мерзімі компанияның </w:t>
      </w:r>
      <w:r>
        <w:rPr>
          <w:rFonts w:cs="Arial"/>
          <w:spacing w:val="-2"/>
          <w:sz w:val="18"/>
          <w:szCs w:val="18"/>
          <w:lang w:val="kk"/>
        </w:rPr>
        <w:t xml:space="preserve">жалға алуды тоқтату опционының ықтимал орындалуын көрсетсе, жалдау ақысын төлеу кіреді. Индекске немесе ставкаға тәуелді емес ауыспалы жалдау төлемдері осындай төлемдерді жүзеге асыруға әкелетін оқиға немесе шарт туындаған кезеңде шығыстар ретінде танылады</w:t>
      </w:r>
      <w:r>
        <w:rPr>
          <w:rFonts w:cs="Arial"/>
          <w:spacing w:val="-2"/>
          <w:sz w:val="18"/>
          <w:szCs w:val="18"/>
          <w:lang w:val="kk"/>
        </w:rPr>
        <w:t xml:space="preserve"> (олар тауарлық-материалдық қорларды өндіруге жұмсалған жағдайларды қоспағанда).</w:t>
      </w:r>
      <w:r>
        <w:rPr>
          <w:rFonts w:cs="Arial"/>
          <w:spacing w:val="-2"/>
          <w:sz w:val="18"/>
          <w:szCs w:val="18"/>
          <w:lang w:val="kk"/>
        </w:rPr>
      </w:r>
    </w:p>
    <w:p>
      <w:pPr>
        <w:pStyle w:val="1259"/>
        <w:ind w:right="15"/>
        <w:spacing w:before="120"/>
        <w:tabs>
          <w:tab w:val="left" w:pos="10980" w:leader="none"/>
        </w:tabs>
        <w:rPr>
          <w:rFonts w:cs="Arial"/>
          <w:spacing w:val="-2"/>
          <w:sz w:val="18"/>
          <w:szCs w:val="18"/>
          <w:lang w:val="kk"/>
        </w:rPr>
      </w:pPr>
      <w:r>
        <w:rPr>
          <w:rFonts w:cs="Arial"/>
          <w:spacing w:val="-2"/>
          <w:sz w:val="18"/>
          <w:szCs w:val="18"/>
          <w:lang w:val="kk"/>
        </w:rPr>
        <w:t xml:space="preserve">Жалдау төлемдерінің ағымдағы құнын есептеу үшін Компания жалдау басталған күні қосымша қарыз алу мөлшерлемесін пайдаланады, өйткені жалдау шартына енгізілген пайыздық мөлшерле</w:t>
      </w:r>
      <w:r>
        <w:rPr>
          <w:rFonts w:cs="Arial"/>
          <w:spacing w:val="-2"/>
          <w:sz w:val="18"/>
          <w:szCs w:val="18"/>
          <w:lang w:val="kk"/>
        </w:rPr>
        <w:t xml:space="preserve">мені оңай анықтау мүмкін емес. Жалға алу басталған күннен кейін пайыздарды есептеуді көрсету үшін жалдау міндеттемелерінің шамасы ұлғаяды және жүзеге асырылған жалдау төлемдерін көрсету үшін азаяды. Сонымен қатар, Компания жалдау міндеттемелерінің балансты</w:t>
      </w:r>
      <w:r>
        <w:rPr>
          <w:rFonts w:cs="Arial"/>
          <w:spacing w:val="-2"/>
          <w:sz w:val="18"/>
          <w:szCs w:val="18"/>
          <w:lang w:val="kk"/>
        </w:rPr>
        <w:t xml:space="preserve">қ құнын өзгерткен, жалдау мерзімін өзгерткен, жалдау төлемдерін өзгерткен (мысалы, мұндай төлемдерді анықтау үшін пайдаланылатын индекстің немесе мөлшерлеменің өзгеруіне байланысты болашақ төлемдердің өзгеруі) немесе базалық активті сатып алу опционының ба</w:t>
      </w:r>
      <w:r>
        <w:rPr>
          <w:rFonts w:cs="Arial"/>
          <w:spacing w:val="-2"/>
          <w:sz w:val="18"/>
          <w:szCs w:val="18"/>
          <w:lang w:val="kk"/>
        </w:rPr>
        <w:t xml:space="preserve">ғасын өзгерткен жағдайда қайта бағалайды.</w:t>
      </w:r>
      <w:r>
        <w:rPr>
          <w:rFonts w:cs="Arial"/>
          <w:spacing w:val="-2"/>
          <w:sz w:val="18"/>
          <w:szCs w:val="18"/>
          <w:lang w:val="kk"/>
        </w:rPr>
      </w:r>
    </w:p>
    <w:p>
      <w:pPr>
        <w:pStyle w:val="1259"/>
        <w:ind w:right="15"/>
        <w:spacing w:before="120"/>
        <w:tabs>
          <w:tab w:val="left" w:pos="10980" w:leader="none"/>
        </w:tabs>
        <w:rPr>
          <w:rFonts w:cs="Arial"/>
          <w:spacing w:val="-2"/>
          <w:sz w:val="18"/>
          <w:szCs w:val="18"/>
        </w:rPr>
      </w:pPr>
      <w:r>
        <w:rPr>
          <w:rFonts w:cs="Arial"/>
          <w:spacing w:val="-2"/>
          <w:sz w:val="18"/>
          <w:szCs w:val="18"/>
          <w:lang w:val="kk"/>
        </w:rPr>
        <w:t xml:space="preserve">Компания </w:t>
      </w:r>
      <w:r>
        <w:rPr>
          <w:rFonts w:cs="Arial"/>
          <w:spacing w:val="-2"/>
          <w:sz w:val="18"/>
          <w:szCs w:val="18"/>
          <w:lang w:val="kk"/>
        </w:rPr>
        <w:t xml:space="preserve">«</w:t>
      </w:r>
      <w:r>
        <w:rPr>
          <w:rFonts w:cs="Arial"/>
          <w:spacing w:val="-2"/>
          <w:sz w:val="18"/>
          <w:szCs w:val="18"/>
          <w:lang w:val="kk"/>
        </w:rPr>
        <w:t xml:space="preserve">Жалдау міндеттемелері</w:t>
      </w:r>
      <w:r>
        <w:rPr>
          <w:rFonts w:cs="Arial"/>
          <w:spacing w:val="-2"/>
          <w:sz w:val="18"/>
          <w:szCs w:val="18"/>
          <w:lang w:val="kk"/>
        </w:rPr>
        <w:t xml:space="preserve">»</w:t>
      </w:r>
      <w:r>
        <w:rPr>
          <w:rFonts w:cs="Arial"/>
          <w:spacing w:val="-2"/>
          <w:sz w:val="18"/>
          <w:szCs w:val="18"/>
          <w:lang w:val="kk"/>
        </w:rPr>
        <w:t xml:space="preserve"> құрамында жалдау міндеттемелерін ұсынады.</w:t>
      </w:r>
      <w:r>
        <w:rPr>
          <w:rFonts w:cs="Arial"/>
          <w:spacing w:val="-2"/>
          <w:sz w:val="18"/>
          <w:szCs w:val="18"/>
        </w:rPr>
      </w:r>
    </w:p>
    <w:p>
      <w:pPr>
        <w:pStyle w:val="1259"/>
        <w:ind w:right="15"/>
        <w:spacing w:before="120"/>
        <w:tabs>
          <w:tab w:val="left" w:pos="10980" w:leader="none"/>
        </w:tabs>
        <w:rPr>
          <w:rFonts w:cs="Arial"/>
          <w:spacing w:val="-2"/>
          <w:sz w:val="18"/>
          <w:szCs w:val="18"/>
        </w:rPr>
      </w:pPr>
      <w:r>
        <w:rPr>
          <w:rFonts w:cs="Arial"/>
          <w:spacing w:val="-2"/>
          <w:sz w:val="18"/>
          <w:szCs w:val="18"/>
        </w:rPr>
      </w:r>
      <w:r>
        <w:rPr>
          <w:rFonts w:cs="Arial"/>
          <w:spacing w:val="-2"/>
          <w:sz w:val="18"/>
          <w:szCs w:val="18"/>
        </w:rPr>
      </w:r>
    </w:p>
    <w:p>
      <w:pPr>
        <w:pStyle w:val="1259"/>
        <w:numPr>
          <w:ilvl w:val="0"/>
          <w:numId w:val="18"/>
        </w:numPr>
        <w:ind w:left="709" w:right="15" w:hanging="720"/>
        <w:spacing w:before="120"/>
        <w:tabs>
          <w:tab w:val="left" w:pos="10980" w:leader="none"/>
        </w:tabs>
        <w:rPr>
          <w:rFonts w:cs="Arial"/>
          <w:b/>
          <w:bCs/>
          <w:i/>
          <w:iCs/>
          <w:spacing w:val="-2"/>
          <w:sz w:val="18"/>
          <w:szCs w:val="18"/>
        </w:rPr>
      </w:pPr>
      <w:r>
        <w:rPr>
          <w:rFonts w:cs="Arial"/>
          <w:b/>
          <w:bCs/>
          <w:i/>
          <w:iCs/>
          <w:spacing w:val="-2"/>
          <w:sz w:val="18"/>
          <w:szCs w:val="18"/>
          <w:lang w:val="kk"/>
        </w:rPr>
        <w:t xml:space="preserve">Қысқа мерзімді және төмен құнды активтерді жалға алу</w:t>
      </w:r>
      <w:r>
        <w:rPr>
          <w:rFonts w:cs="Arial"/>
          <w:b/>
          <w:bCs/>
          <w:i/>
          <w:iCs/>
          <w:spacing w:val="-2"/>
          <w:sz w:val="18"/>
          <w:szCs w:val="18"/>
        </w:rPr>
      </w:r>
    </w:p>
    <w:p>
      <w:pPr>
        <w:pStyle w:val="1259"/>
        <w:ind w:right="15"/>
        <w:spacing w:before="120"/>
        <w:tabs>
          <w:tab w:val="left" w:pos="10980" w:leader="none"/>
        </w:tabs>
        <w:rPr>
          <w:rFonts w:cs="Arial"/>
          <w:spacing w:val="-2"/>
          <w:sz w:val="18"/>
          <w:szCs w:val="18"/>
          <w:lang w:val="kk"/>
        </w:rPr>
      </w:pPr>
      <w:r>
        <w:rPr>
          <w:rFonts w:cs="Arial"/>
          <w:spacing w:val="-2"/>
          <w:sz w:val="18"/>
          <w:szCs w:val="18"/>
          <w:lang w:val="kk"/>
        </w:rPr>
        <w:t xml:space="preserve">Компания өзінің қысқа мерзімді жалдау шарттарына (яғни жалдау басталған күні жалдау </w:t>
      </w:r>
      <w:r>
        <w:rPr>
          <w:rFonts w:cs="Arial"/>
          <w:spacing w:val="-2"/>
          <w:sz w:val="18"/>
          <w:szCs w:val="18"/>
          <w:lang w:val="kk"/>
        </w:rPr>
        <w:t xml:space="preserve">мерзімі 12 айдан аспайтын және базалық активті сатып алуға опционы жоқ шарттарға) қысқа мерзімді жалдауға қатысты танудан босатуды қолданады. Компания сондай-ақ құны төмен деп саналатын кеңсе жабдықтарын жалдау шарттарына құны төмен активтерді жалға алуға </w:t>
      </w:r>
      <w:r>
        <w:rPr>
          <w:rFonts w:cs="Arial"/>
          <w:spacing w:val="-2"/>
          <w:sz w:val="18"/>
          <w:szCs w:val="18"/>
          <w:lang w:val="kk"/>
        </w:rPr>
        <w:t xml:space="preserve">қатысты танудан босатуды қолданады. Құны төмен активтерді қысқа мерзімді жалдау және жалға алу бойынша жалдау төлемдері жалдау мерзімі ішінде желілік әдіспен шығыстар ретінде танылады.</w:t>
      </w:r>
      <w:r>
        <w:rPr>
          <w:rFonts w:cs="Arial"/>
          <w:spacing w:val="-2"/>
          <w:sz w:val="18"/>
          <w:szCs w:val="18"/>
          <w:lang w:val="kk"/>
        </w:rPr>
      </w:r>
    </w:p>
    <w:p>
      <w:pPr>
        <w:pStyle w:val="1259"/>
        <w:numPr>
          <w:ilvl w:val="0"/>
          <w:numId w:val="18"/>
        </w:numPr>
        <w:ind w:left="709" w:right="15" w:hanging="720"/>
        <w:spacing w:before="120"/>
        <w:tabs>
          <w:tab w:val="left" w:pos="10980" w:leader="none"/>
        </w:tabs>
        <w:rPr>
          <w:rFonts w:cs="Arial"/>
          <w:b/>
          <w:bCs/>
          <w:i/>
          <w:iCs/>
          <w:spacing w:val="-2"/>
          <w:sz w:val="18"/>
          <w:szCs w:val="18"/>
        </w:rPr>
      </w:pPr>
      <w:r>
        <w:rPr>
          <w:rFonts w:cs="Arial"/>
          <w:b/>
          <w:bCs/>
          <w:i/>
          <w:iCs/>
          <w:spacing w:val="-2"/>
          <w:sz w:val="18"/>
          <w:szCs w:val="18"/>
          <w:lang w:val="kk"/>
        </w:rPr>
        <w:t xml:space="preserve">Компания жалға беруші ретінде</w:t>
      </w:r>
      <w:r>
        <w:rPr>
          <w:rFonts w:cs="Arial"/>
          <w:b/>
          <w:bCs/>
          <w:i/>
          <w:iCs/>
          <w:spacing w:val="-2"/>
          <w:sz w:val="18"/>
          <w:szCs w:val="18"/>
        </w:rPr>
      </w:r>
    </w:p>
    <w:p>
      <w:pPr>
        <w:pStyle w:val="1259"/>
        <w:ind w:right="15"/>
        <w:spacing w:before="120"/>
        <w:tabs>
          <w:tab w:val="left" w:pos="10980" w:leader="none"/>
        </w:tabs>
        <w:rPr>
          <w:rFonts w:cs="Arial"/>
          <w:spacing w:val="-2"/>
          <w:sz w:val="18"/>
          <w:szCs w:val="18"/>
        </w:rPr>
      </w:pPr>
      <w:r>
        <w:rPr>
          <w:rFonts w:cs="Arial"/>
          <w:spacing w:val="-2"/>
          <w:sz w:val="18"/>
          <w:szCs w:val="18"/>
          <w:lang w:val="kk"/>
        </w:rPr>
        <w:t xml:space="preserve">Компанияда активке иелік етумен байланыст</w:t>
      </w:r>
      <w:r>
        <w:rPr>
          <w:rFonts w:cs="Arial"/>
          <w:spacing w:val="-2"/>
          <w:sz w:val="18"/>
          <w:szCs w:val="18"/>
          <w:lang w:val="kk"/>
        </w:rPr>
        <w:t xml:space="preserve">ы барлық тәуекелдер мен артықшылықтар қалатын жалдау операциялық жалдау ретінде жіктеледі. Пайда болған жалдау кірісі жалдау мерзімі ішінде сызықтық әдіспен ескеріледі және өзінің операциялық сипатына байланысты пайда немесе залал туралы есепте кіріске енг</w:t>
      </w:r>
      <w:r>
        <w:rPr>
          <w:rFonts w:cs="Arial"/>
          <w:spacing w:val="-2"/>
          <w:sz w:val="18"/>
          <w:szCs w:val="18"/>
          <w:lang w:val="kk"/>
        </w:rPr>
        <w:t xml:space="preserve">ізіледі. Шартты жалдау ақысы алынған кезеңдегі кірістің бөлігі ретінде танылады.</w:t>
      </w:r>
      <w:r>
        <w:rPr>
          <w:rFonts w:cs="Arial"/>
          <w:spacing w:val="-2"/>
          <w:sz w:val="18"/>
          <w:szCs w:val="18"/>
        </w:rPr>
      </w:r>
    </w:p>
    <w:p>
      <w:pPr>
        <w:pStyle w:val="1226"/>
        <w:numPr>
          <w:ilvl w:val="0"/>
          <w:numId w:val="13"/>
        </w:numPr>
        <w:ind w:right="15" w:hanging="720"/>
        <w:spacing w:before="120" w:after="160" w:line="240" w:lineRule="auto"/>
        <w:tabs>
          <w:tab w:val="left" w:pos="10980" w:leader="none"/>
        </w:tabs>
        <w:rPr>
          <w:rFonts w:ascii="Arial" w:hAnsi="Arial" w:cs="Arial"/>
          <w:b/>
          <w:bCs/>
          <w:color w:val="auto"/>
          <w:spacing w:val="-2"/>
          <w:sz w:val="18"/>
          <w:szCs w:val="18"/>
        </w:rPr>
      </w:pPr>
      <w:r>
        <w:rPr>
          <w:rFonts w:ascii="Arial" w:hAnsi="Arial" w:cs="Arial"/>
          <w:b/>
          <w:bCs/>
          <w:color w:val="auto"/>
          <w:spacing w:val="-2"/>
          <w:sz w:val="18"/>
          <w:szCs w:val="18"/>
          <w:lang w:val="kk"/>
        </w:rPr>
        <w:t xml:space="preserve">Түсім</w:t>
      </w:r>
      <w:r>
        <w:rPr>
          <w:rFonts w:ascii="Arial" w:hAnsi="Arial" w:cs="Arial"/>
          <w:b/>
          <w:bCs/>
          <w:color w:val="auto"/>
          <w:spacing w:val="-2"/>
          <w:sz w:val="18"/>
          <w:szCs w:val="18"/>
        </w:rPr>
      </w:r>
    </w:p>
    <w:p>
      <w:pPr>
        <w:pStyle w:val="1258"/>
        <w:numPr>
          <w:ilvl w:val="0"/>
          <w:numId w:val="0"/>
        </w:numPr>
        <w:ind w:right="15"/>
        <w:jc w:val="both"/>
        <w:spacing w:before="120" w:after="120" w:line="276" w:lineRule="auto"/>
        <w:tabs>
          <w:tab w:val="left" w:pos="993" w:leader="none"/>
          <w:tab w:val="left" w:pos="10980" w:leader="none"/>
        </w:tabs>
        <w:rPr>
          <w:rFonts w:ascii="Arial" w:hAnsi="Arial" w:cs="Arial"/>
          <w:spacing w:val="-2"/>
          <w:sz w:val="18"/>
          <w:lang w:val="en-US" w:bidi="ar-SA"/>
        </w:rPr>
      </w:pPr>
      <w:r>
        <w:rPr>
          <w:rFonts w:ascii="Arial" w:hAnsi="Arial" w:cs="Arial"/>
          <w:spacing w:val="-2"/>
          <w:sz w:val="18"/>
          <w:lang w:val="kk" w:bidi="ar-SA"/>
        </w:rPr>
        <w:t xml:space="preserve">Негізгі қызметтен түсетін кірістер білім беру қызметтерін көрсетуден түсетін кірістерді құрайды.</w:t>
      </w:r>
      <w:r>
        <w:rPr>
          <w:rFonts w:ascii="Arial" w:hAnsi="Arial" w:cs="Arial"/>
          <w:spacing w:val="-2"/>
          <w:sz w:val="18"/>
          <w:lang w:val="en-US" w:bidi="ar-SA"/>
        </w:rPr>
      </w:r>
    </w:p>
    <w:p>
      <w:pPr>
        <w:pStyle w:val="1258"/>
        <w:numPr>
          <w:ilvl w:val="0"/>
          <w:numId w:val="0"/>
        </w:numPr>
        <w:ind w:right="15"/>
        <w:jc w:val="both"/>
        <w:spacing w:before="120" w:after="120" w:line="276" w:lineRule="auto"/>
        <w:tabs>
          <w:tab w:val="left" w:pos="993" w:leader="none"/>
          <w:tab w:val="left" w:pos="10980" w:leader="none"/>
        </w:tabs>
        <w:rPr>
          <w:rFonts w:ascii="Arial" w:hAnsi="Arial" w:cs="Arial"/>
          <w:spacing w:val="-2"/>
          <w:sz w:val="18"/>
          <w:lang w:val="kk" w:bidi="ar-SA"/>
        </w:rPr>
      </w:pPr>
      <w:r>
        <w:rPr>
          <w:rFonts w:ascii="Arial" w:hAnsi="Arial" w:cs="Arial"/>
          <w:spacing w:val="-2"/>
          <w:sz w:val="18"/>
          <w:lang w:val="kk" w:bidi="ar-SA"/>
        </w:rPr>
        <w:t xml:space="preserve">Компания уәде етілген қызметті сатып алушыға беру арқылы орындау </w:t>
      </w:r>
      <w:r>
        <w:rPr>
          <w:rFonts w:ascii="Arial" w:hAnsi="Arial" w:cs="Arial"/>
          <w:spacing w:val="-2"/>
          <w:sz w:val="18"/>
          <w:lang w:val="kk" w:bidi="ar-SA"/>
        </w:rPr>
        <w:t xml:space="preserve">міндетін орындаған кезде (немесе қалай болғанда) кірісті таниды. Табыстың барлық түрлері ҚҚС шегеріле отырып көрсетіледі.</w:t>
      </w:r>
      <w:r>
        <w:rPr>
          <w:rFonts w:ascii="Arial" w:hAnsi="Arial" w:cs="Arial"/>
          <w:spacing w:val="-2"/>
          <w:sz w:val="18"/>
          <w:lang w:val="kk" w:bidi="ar-SA"/>
        </w:rPr>
      </w:r>
    </w:p>
    <w:p>
      <w:pPr>
        <w:pStyle w:val="1259"/>
        <w:ind w:right="15"/>
        <w:tabs>
          <w:tab w:val="left" w:pos="10980" w:leader="none"/>
        </w:tabs>
        <w:rPr>
          <w:rFonts w:cs="Arial"/>
          <w:bCs/>
          <w:i/>
          <w:spacing w:val="-2"/>
          <w:sz w:val="18"/>
          <w:szCs w:val="18"/>
          <w:lang w:val="kk"/>
        </w:rPr>
      </w:pPr>
      <w:r>
        <w:rPr>
          <w:rFonts w:cs="Arial"/>
          <w:bCs/>
          <w:i/>
          <w:spacing w:val="-2"/>
          <w:sz w:val="18"/>
          <w:szCs w:val="18"/>
          <w:lang w:val="kk"/>
        </w:rPr>
        <w:t xml:space="preserve">Білім беру қызметтері бойынша кірісті тану</w:t>
      </w:r>
      <w:r>
        <w:rPr>
          <w:rFonts w:cs="Arial"/>
          <w:bCs/>
          <w:i/>
          <w:spacing w:val="-2"/>
          <w:sz w:val="18"/>
          <w:szCs w:val="18"/>
          <w:lang w:val="kk"/>
        </w:rPr>
      </w:r>
    </w:p>
    <w:p>
      <w:pPr>
        <w:pStyle w:val="1259"/>
        <w:ind w:right="15"/>
        <w:tabs>
          <w:tab w:val="left" w:pos="10980" w:leader="none"/>
        </w:tabs>
        <w:rPr>
          <w:rFonts w:cs="Arial"/>
          <w:spacing w:val="-2"/>
          <w:sz w:val="18"/>
          <w:szCs w:val="18"/>
          <w:lang w:val="kk"/>
        </w:rPr>
      </w:pPr>
      <w:r>
        <w:rPr>
          <w:rFonts w:cs="Arial"/>
          <w:spacing w:val="-2"/>
          <w:sz w:val="18"/>
          <w:szCs w:val="18"/>
          <w:lang w:val="kk"/>
        </w:rPr>
        <w:t xml:space="preserve">Ақылы білім беру қызметтерін көрсетуден түскен түсім қызмет көрсетілген есепті кезеңде ай с</w:t>
      </w:r>
      <w:r>
        <w:rPr>
          <w:rFonts w:cs="Arial"/>
          <w:spacing w:val="-2"/>
          <w:sz w:val="18"/>
          <w:szCs w:val="18"/>
          <w:lang w:val="kk"/>
        </w:rPr>
        <w:t xml:space="preserve">айын оқу уақытына барабар деп танылады. Негізгі білім беру бағдарламалары бойынша оқу кезеңі бір күнтізбелік жылда 8 айды құрайды.  Түсімнің шамасы компания беретін жеңілдіктер сомасын ескере отырып, алынған немесе алынуға жататын өтемнің әділ құны негізге</w:t>
      </w:r>
      <w:r>
        <w:rPr>
          <w:rFonts w:cs="Arial"/>
          <w:spacing w:val="-2"/>
          <w:sz w:val="18"/>
          <w:szCs w:val="18"/>
          <w:lang w:val="kk"/>
        </w:rPr>
        <w:t xml:space="preserve"> алына отырып айқындалады.</w:t>
      </w:r>
      <w:r>
        <w:rPr>
          <w:rFonts w:cs="Arial"/>
          <w:spacing w:val="-2"/>
          <w:sz w:val="18"/>
          <w:szCs w:val="18"/>
          <w:lang w:val="kk"/>
        </w:rPr>
      </w:r>
    </w:p>
    <w:p>
      <w:pPr>
        <w:pStyle w:val="1259"/>
        <w:ind w:right="15"/>
        <w:tabs>
          <w:tab w:val="left" w:pos="10980" w:leader="none"/>
        </w:tabs>
        <w:rPr>
          <w:rFonts w:cs="Arial"/>
          <w:spacing w:val="-2"/>
          <w:sz w:val="18"/>
          <w:szCs w:val="18"/>
          <w:lang w:val="kk"/>
        </w:rPr>
      </w:pPr>
      <w:r>
        <w:rPr>
          <w:rFonts w:cs="Arial"/>
          <w:spacing w:val="-2"/>
          <w:sz w:val="18"/>
          <w:szCs w:val="18"/>
          <w:lang w:val="kk"/>
        </w:rPr>
        <w:t xml:space="preserve">Білім министрлігінен (БҒМ) мемлекеттік тапсырыс және гранттар шеңберінде алынған қаражат мемлекеттік тапсырыс бойынша оқыту бойынша кірістер және БҒМ гранттары бойынша кірістер ретінде жіктеледі, өйткені экономикалық мазмұны бойы</w:t>
      </w:r>
      <w:r>
        <w:rPr>
          <w:rFonts w:cs="Arial"/>
          <w:spacing w:val="-2"/>
          <w:sz w:val="18"/>
          <w:szCs w:val="18"/>
          <w:lang w:val="kk"/>
        </w:rPr>
        <w:t xml:space="preserve">нша алынған қаражат халыққа тегін білім беру қызметтерін көрсетуге байланысты шығындарды мемлекеттің өтеуін білдіреді.</w:t>
      </w:r>
      <w:r>
        <w:rPr>
          <w:rFonts w:cs="Arial"/>
          <w:spacing w:val="-2"/>
          <w:sz w:val="18"/>
          <w:szCs w:val="18"/>
          <w:lang w:val="kk"/>
        </w:rPr>
      </w:r>
    </w:p>
    <w:p>
      <w:pPr>
        <w:jc w:val="both"/>
        <w:spacing w:after="120" w:line="240" w:lineRule="auto"/>
        <w:rPr>
          <w:rFonts w:ascii="Arial" w:hAnsi="Arial" w:cs="Arial"/>
          <w:b/>
          <w:sz w:val="18"/>
          <w:szCs w:val="18"/>
          <w:lang w:val="kk"/>
        </w:rPr>
      </w:pPr>
      <w:r>
        <w:rPr>
          <w:rFonts w:ascii="Arial" w:hAnsi="Arial" w:cs="Arial"/>
          <w:i/>
          <w:sz w:val="18"/>
          <w:szCs w:val="18"/>
          <w:lang w:val="kk"/>
        </w:rPr>
        <w:t xml:space="preserve">Стипендиялық қамтамасыз ету </w:t>
      </w:r>
      <w:r>
        <w:rPr>
          <w:rFonts w:ascii="Arial" w:hAnsi="Arial" w:cs="Arial"/>
          <w:b/>
          <w:sz w:val="18"/>
          <w:szCs w:val="18"/>
          <w:lang w:val="kk"/>
        </w:rPr>
      </w:r>
    </w:p>
    <w:p>
      <w:pPr>
        <w:jc w:val="both"/>
        <w:spacing w:after="120" w:line="240" w:lineRule="auto"/>
        <w:rPr>
          <w:rFonts w:ascii="Arial" w:hAnsi="Arial" w:cs="Arial"/>
          <w:sz w:val="18"/>
          <w:szCs w:val="18"/>
          <w:lang w:val="kk"/>
        </w:rPr>
      </w:pPr>
      <w:r>
        <w:rPr>
          <w:rFonts w:ascii="Arial" w:hAnsi="Arial" w:cs="Arial"/>
          <w:sz w:val="18"/>
          <w:szCs w:val="18"/>
          <w:lang w:val="kk"/>
        </w:rPr>
        <w:t xml:space="preserve">Білім алушыларды стипендиялық қамтамасыз етуге түскен және БҒМ-ден түскен, кейіннен білім алушыларға төлеуге</w:t>
      </w:r>
      <w:r>
        <w:rPr>
          <w:rFonts w:ascii="Arial" w:hAnsi="Arial" w:cs="Arial"/>
          <w:sz w:val="18"/>
          <w:szCs w:val="18"/>
          <w:lang w:val="kk"/>
        </w:rPr>
        <w:t xml:space="preserve"> жіберілетін өзге де төлемдер білім алушылардың пайдасына стипендиялар мен өзге де төлемдер есептелген сәттегі табыстың құрамында танылмайды.</w:t>
      </w:r>
      <w:r>
        <w:rPr>
          <w:rFonts w:ascii="Arial" w:hAnsi="Arial" w:cs="Arial"/>
          <w:sz w:val="18"/>
          <w:szCs w:val="18"/>
          <w:lang w:val="kk"/>
        </w:rPr>
      </w:r>
    </w:p>
    <w:p>
      <w:pPr>
        <w:jc w:val="both"/>
        <w:spacing w:after="120" w:line="240" w:lineRule="auto"/>
        <w:rPr>
          <w:rFonts w:ascii="Arial" w:hAnsi="Arial" w:cs="Arial"/>
          <w:iCs/>
          <w:color w:val="ff0000"/>
          <w:sz w:val="18"/>
          <w:szCs w:val="18"/>
          <w:lang w:val="kk"/>
        </w:rPr>
      </w:pPr>
      <w:r>
        <w:rPr>
          <w:rFonts w:ascii="Arial" w:hAnsi="Arial" w:cs="Arial"/>
          <w:iCs/>
          <w:sz w:val="18"/>
          <w:szCs w:val="18"/>
          <w:lang w:val="kk"/>
        </w:rPr>
        <w:t xml:space="preserve">Стипендияларды төлеуге арналған қаражат кірістер мен шығыстардың құрамында танылмайды, өйткені стипендияларды төлеу транзитпен өтеді. </w:t>
      </w:r>
      <w:r>
        <w:rPr>
          <w:rFonts w:ascii="Arial" w:hAnsi="Arial" w:cs="Arial"/>
          <w:iCs/>
          <w:color w:val="ff0000"/>
          <w:sz w:val="18"/>
          <w:szCs w:val="18"/>
          <w:lang w:val="kk"/>
        </w:rPr>
      </w:r>
    </w:p>
    <w:p>
      <w:pPr>
        <w:pStyle w:val="1259"/>
        <w:ind w:right="15"/>
        <w:tabs>
          <w:tab w:val="left" w:pos="10980" w:leader="none"/>
        </w:tabs>
        <w:rPr>
          <w:rFonts w:cs="Arial"/>
          <w:spacing w:val="-2"/>
          <w:sz w:val="18"/>
          <w:szCs w:val="18"/>
          <w:lang w:val="kk"/>
        </w:rPr>
      </w:pPr>
      <w:r>
        <w:rPr>
          <w:rFonts w:cs="Arial"/>
          <w:bCs/>
          <w:i/>
          <w:spacing w:val="-2"/>
          <w:sz w:val="18"/>
          <w:szCs w:val="18"/>
          <w:lang w:val="kk"/>
        </w:rPr>
        <w:t xml:space="preserve">Ғылыми-зерттеу және тәжірибелік-конструкторлық жұмыстарды орындау </w:t>
      </w:r>
      <w:r>
        <w:rPr>
          <w:rFonts w:cs="Arial"/>
          <w:spacing w:val="-2"/>
          <w:sz w:val="18"/>
          <w:szCs w:val="18"/>
          <w:lang w:val="kk"/>
        </w:rPr>
      </w:r>
    </w:p>
    <w:p>
      <w:pPr>
        <w:pStyle w:val="1259"/>
        <w:ind w:right="15"/>
        <w:tabs>
          <w:tab w:val="left" w:pos="10980" w:leader="none"/>
        </w:tabs>
        <w:rPr>
          <w:rFonts w:cs="Arial"/>
          <w:b/>
          <w:sz w:val="18"/>
          <w:szCs w:val="18"/>
          <w:highlight w:val="green"/>
          <w:lang w:val="kk"/>
        </w:rPr>
      </w:pPr>
      <w:r>
        <w:rPr>
          <w:rFonts w:cs="Arial"/>
          <w:spacing w:val="-2"/>
          <w:sz w:val="18"/>
          <w:szCs w:val="18"/>
          <w:lang w:val="kk"/>
        </w:rPr>
        <w:t xml:space="preserve">Ғылыми-зерттеу жұмыстары ҚР Ғылым және жоғары білім ми</w:t>
      </w:r>
      <w:r>
        <w:rPr>
          <w:rFonts w:cs="Arial"/>
          <w:spacing w:val="-2"/>
          <w:sz w:val="18"/>
          <w:szCs w:val="18"/>
          <w:lang w:val="kk"/>
        </w:rPr>
        <w:t xml:space="preserve">нистрлігінің Ғылым комитетімен жасалған шарттар бойынша орындалады. Ғылыми-зерттеу қызметтерінен түсетін түсім шарт бойынша ұсынылуы тиіс қызметтердің жалпы көлеміндегі нақты көрсетілген қызметтердің үлесіне барабар бағаланатын нақты операцияның аяқталу са</w:t>
      </w:r>
      <w:r>
        <w:rPr>
          <w:rFonts w:cs="Arial"/>
          <w:spacing w:val="-2"/>
          <w:sz w:val="18"/>
          <w:szCs w:val="18"/>
          <w:lang w:val="kk"/>
        </w:rPr>
        <w:t xml:space="preserve">тысына сүйене отырып, осы қызметтер көрсетілген есепті кезеңде танылады. Көрсетілген қызметтердің үлесі шарт бойынша жұмсалған нақты шығындардың үлесі негізінде шарт бойынша жалпы шығындарға есептеледі. Түсімнің шамасы алынған немесе алынуға жататын өтемні</w:t>
      </w:r>
      <w:r>
        <w:rPr>
          <w:rFonts w:cs="Arial"/>
          <w:spacing w:val="-2"/>
          <w:sz w:val="18"/>
          <w:szCs w:val="18"/>
          <w:lang w:val="kk"/>
        </w:rPr>
        <w:t xml:space="preserve">ң әділ құны негізге алына отырып айқындалады.</w:t>
      </w:r>
      <w:r>
        <w:rPr>
          <w:rFonts w:cs="Arial"/>
          <w:b/>
          <w:sz w:val="18"/>
          <w:szCs w:val="18"/>
          <w:highlight w:val="green"/>
          <w:lang w:val="kk"/>
        </w:rPr>
      </w:r>
    </w:p>
    <w:p>
      <w:pPr>
        <w:pStyle w:val="1259"/>
        <w:ind w:right="15"/>
        <w:tabs>
          <w:tab w:val="left" w:pos="10980" w:leader="none"/>
        </w:tabs>
        <w:rPr>
          <w:rFonts w:cs="Arial" w:eastAsiaTheme="minorHAnsi"/>
          <w:i/>
          <w:sz w:val="18"/>
          <w:szCs w:val="18"/>
          <w:lang w:val="kk" w:eastAsia="en-US"/>
        </w:rPr>
      </w:pPr>
      <w:r>
        <w:rPr>
          <w:rFonts w:cs="Arial" w:eastAsiaTheme="minorHAnsi"/>
          <w:i/>
          <w:sz w:val="18"/>
          <w:szCs w:val="18"/>
          <w:lang w:val="kk" w:eastAsia="en-US"/>
        </w:rPr>
        <w:t xml:space="preserve">Басқа да қызметтер көрсету </w:t>
      </w:r>
      <w:r>
        <w:rPr>
          <w:rFonts w:cs="Arial" w:eastAsiaTheme="minorHAnsi"/>
          <w:i/>
          <w:sz w:val="18"/>
          <w:szCs w:val="18"/>
          <w:lang w:val="kk" w:eastAsia="en-US"/>
        </w:rPr>
      </w:r>
    </w:p>
    <w:p>
      <w:pPr>
        <w:pStyle w:val="1259"/>
        <w:ind w:right="15"/>
        <w:tabs>
          <w:tab w:val="left" w:pos="10980" w:leader="none"/>
        </w:tabs>
        <w:rPr>
          <w:rFonts w:cs="Arial"/>
          <w:spacing w:val="-2"/>
          <w:sz w:val="18"/>
          <w:szCs w:val="18"/>
          <w:lang w:val="kk"/>
        </w:rPr>
      </w:pPr>
      <w:r>
        <w:rPr>
          <w:rFonts w:cs="Arial"/>
          <w:spacing w:val="-2"/>
          <w:sz w:val="18"/>
          <w:szCs w:val="18"/>
          <w:lang w:val="kk"/>
        </w:rPr>
        <w:t xml:space="preserve">Компания мынадай өзге де қызметтерді ақылы негізде көрсетуді жүзеге асырады:</w:t>
      </w:r>
      <w:r>
        <w:rPr>
          <w:rFonts w:cs="Arial"/>
          <w:spacing w:val="-2"/>
          <w:sz w:val="18"/>
          <w:szCs w:val="18"/>
          <w:lang w:val="kk"/>
        </w:rPr>
      </w:r>
    </w:p>
    <w:p>
      <w:pPr>
        <w:pStyle w:val="1240"/>
        <w:numPr>
          <w:ilvl w:val="0"/>
          <w:numId w:val="1"/>
        </w:numPr>
        <w:contextualSpacing w:val="0"/>
        <w:ind w:left="567" w:right="15" w:hanging="567"/>
        <w:jc w:val="both"/>
        <w:spacing w:after="60" w:line="240" w:lineRule="auto"/>
        <w:tabs>
          <w:tab w:val="left" w:pos="10980" w:leader="none"/>
        </w:tabs>
        <w:rPr>
          <w:rFonts w:ascii="Arial" w:hAnsi="Arial" w:cs="Arial"/>
          <w:sz w:val="18"/>
          <w:szCs w:val="18"/>
          <w:lang w:val="ru-RU"/>
        </w:rPr>
      </w:pPr>
      <w:r>
        <w:rPr>
          <w:rFonts w:ascii="Arial" w:hAnsi="Arial" w:eastAsia="Times New Roman" w:cs="Arial"/>
          <w:sz w:val="18"/>
          <w:szCs w:val="18"/>
          <w:lang w:val="kk" w:bidi="ru-RU"/>
        </w:rPr>
        <w:t xml:space="preserve">Жатақханада тұру қызметтерін ұсыну;</w:t>
      </w:r>
      <w:r>
        <w:rPr>
          <w:rFonts w:ascii="Arial" w:hAnsi="Arial" w:cs="Arial"/>
          <w:sz w:val="18"/>
          <w:szCs w:val="18"/>
          <w:lang w:val="ru-RU"/>
        </w:rPr>
      </w:r>
    </w:p>
    <w:p>
      <w:pPr>
        <w:pStyle w:val="1240"/>
        <w:numPr>
          <w:ilvl w:val="0"/>
          <w:numId w:val="1"/>
        </w:numPr>
        <w:contextualSpacing w:val="0"/>
        <w:ind w:left="567" w:right="15" w:hanging="567"/>
        <w:jc w:val="both"/>
        <w:spacing w:after="60" w:line="240" w:lineRule="auto"/>
        <w:tabs>
          <w:tab w:val="left" w:pos="10980" w:leader="none"/>
        </w:tabs>
        <w:rPr>
          <w:rFonts w:ascii="Arial" w:hAnsi="Arial" w:cs="Arial"/>
          <w:sz w:val="18"/>
          <w:szCs w:val="18"/>
          <w:lang w:val="ru-RU"/>
        </w:rPr>
      </w:pPr>
      <w:r>
        <w:rPr>
          <w:rFonts w:ascii="Arial" w:hAnsi="Arial" w:cs="Arial"/>
          <w:sz w:val="18"/>
          <w:szCs w:val="18"/>
          <w:lang w:val="kk"/>
        </w:rPr>
        <w:t xml:space="preserve">Азық-түлік өнімдерін сату;</w:t>
      </w:r>
      <w:r>
        <w:rPr>
          <w:rFonts w:ascii="Arial" w:hAnsi="Arial" w:cs="Arial"/>
          <w:sz w:val="18"/>
          <w:szCs w:val="18"/>
          <w:lang w:val="ru-RU"/>
        </w:rPr>
      </w:r>
    </w:p>
    <w:p>
      <w:pPr>
        <w:pStyle w:val="1240"/>
        <w:numPr>
          <w:ilvl w:val="0"/>
          <w:numId w:val="1"/>
        </w:numPr>
        <w:contextualSpacing w:val="0"/>
        <w:ind w:left="567" w:right="15" w:hanging="567"/>
        <w:jc w:val="both"/>
        <w:spacing w:after="60" w:line="240" w:lineRule="auto"/>
        <w:tabs>
          <w:tab w:val="left" w:pos="10980" w:leader="none"/>
        </w:tabs>
        <w:rPr>
          <w:rFonts w:ascii="Arial" w:hAnsi="Arial" w:eastAsia="Times New Roman" w:cs="Arial"/>
          <w:sz w:val="18"/>
          <w:szCs w:val="18"/>
          <w:lang w:val="ru-RU" w:bidi="ru-RU"/>
        </w:rPr>
      </w:pPr>
      <w:r>
        <w:rPr>
          <w:rFonts w:ascii="Arial" w:hAnsi="Arial" w:eastAsia="Times New Roman" w:cs="Arial"/>
          <w:sz w:val="18"/>
          <w:szCs w:val="18"/>
          <w:lang w:val="kk" w:bidi="ru-RU"/>
        </w:rPr>
        <w:t xml:space="preserve">Қызметтердің басқа түрлері.</w:t>
      </w:r>
      <w:r>
        <w:rPr>
          <w:rFonts w:ascii="Arial" w:hAnsi="Arial" w:eastAsia="Times New Roman" w:cs="Arial"/>
          <w:sz w:val="18"/>
          <w:szCs w:val="18"/>
          <w:lang w:val="ru-RU" w:bidi="ru-RU"/>
        </w:rPr>
      </w:r>
    </w:p>
    <w:p>
      <w:pPr>
        <w:pStyle w:val="1259"/>
        <w:ind w:right="15"/>
        <w:spacing w:before="120"/>
        <w:tabs>
          <w:tab w:val="left" w:pos="10980" w:leader="none"/>
        </w:tabs>
        <w:rPr>
          <w:rFonts w:cs="Arial"/>
          <w:spacing w:val="-2"/>
          <w:sz w:val="18"/>
          <w:szCs w:val="18"/>
          <w:lang w:val="kk"/>
        </w:rPr>
      </w:pPr>
      <w:r>
        <w:rPr>
          <w:rFonts w:cs="Arial"/>
          <w:sz w:val="18"/>
          <w:szCs w:val="18"/>
          <w:lang w:val="kk" w:eastAsia="en-US" w:bidi="ru-RU"/>
        </w:rPr>
        <w:t xml:space="preserve">Басқа да ақылы</w:t>
      </w:r>
      <w:r>
        <w:rPr>
          <w:rFonts w:cs="Arial"/>
          <w:sz w:val="18"/>
          <w:szCs w:val="18"/>
          <w:lang w:val="kk" w:eastAsia="en-US" w:bidi="ru-RU"/>
        </w:rPr>
        <w:t xml:space="preserve"> қызметтерді көрсетуден түскен түсім шарт бойынша ұсынылуы тиіс қызметтердің жалпы көлеміндегі нақты көрсетілген қызметтердің үлесіне барабар бағаланатын нақты операцияның аяқталу сатысына сүйене отырып, осы қызметтер көрсетілген есепті кезеңде танылады. Т</w:t>
      </w:r>
      <w:r>
        <w:rPr>
          <w:rFonts w:cs="Arial"/>
          <w:sz w:val="18"/>
          <w:szCs w:val="18"/>
          <w:lang w:val="kk" w:eastAsia="en-US" w:bidi="ru-RU"/>
        </w:rPr>
        <w:t xml:space="preserve">үсімнің шамасы алынған немесе алынуға жататын өтемнің әділ құны негізге алына отырып айқындалады.</w:t>
      </w:r>
      <w:r>
        <w:rPr>
          <w:rFonts w:cs="Arial"/>
          <w:spacing w:val="-2"/>
          <w:sz w:val="18"/>
          <w:szCs w:val="18"/>
          <w:lang w:val="kk"/>
        </w:rPr>
      </w:r>
    </w:p>
    <w:p>
      <w:pPr>
        <w:pStyle w:val="1226"/>
        <w:numPr>
          <w:ilvl w:val="0"/>
          <w:numId w:val="13"/>
        </w:numPr>
        <w:ind w:right="15" w:hanging="720"/>
        <w:spacing w:before="120" w:after="160" w:line="240" w:lineRule="auto"/>
        <w:tabs>
          <w:tab w:val="left" w:pos="10980" w:leader="none"/>
        </w:tabs>
        <w:rPr>
          <w:rFonts w:ascii="Arial" w:hAnsi="Arial" w:cs="Arial"/>
          <w:b/>
          <w:bCs/>
          <w:color w:val="auto"/>
          <w:spacing w:val="-2"/>
          <w:sz w:val="18"/>
          <w:szCs w:val="18"/>
        </w:rPr>
      </w:pPr>
      <w:r>
        <w:rPr>
          <w:rFonts w:ascii="Arial" w:hAnsi="Arial" w:cs="Arial"/>
          <w:b/>
          <w:bCs/>
          <w:color w:val="auto"/>
          <w:spacing w:val="-2"/>
          <w:sz w:val="18"/>
          <w:szCs w:val="18"/>
          <w:lang w:val="kk"/>
        </w:rPr>
        <w:t xml:space="preserve">Қаржылық</w:t>
      </w:r>
      <w:r>
        <w:rPr>
          <w:rFonts w:ascii="Arial" w:hAnsi="Arial" w:cs="Arial"/>
          <w:b/>
          <w:bCs/>
          <w:color w:val="auto"/>
          <w:spacing w:val="-2"/>
          <w:sz w:val="18"/>
          <w:szCs w:val="18"/>
          <w:lang w:val="kk"/>
        </w:rPr>
        <w:t xml:space="preserve"> кірістер мен шығыстар</w:t>
      </w:r>
      <w:r>
        <w:rPr>
          <w:rFonts w:ascii="Arial" w:hAnsi="Arial" w:cs="Arial"/>
          <w:b/>
          <w:bCs/>
          <w:color w:val="auto"/>
          <w:spacing w:val="-2"/>
          <w:sz w:val="18"/>
          <w:szCs w:val="18"/>
        </w:rPr>
      </w:r>
    </w:p>
    <w:p>
      <w:pPr>
        <w:pStyle w:val="1259"/>
        <w:ind w:right="15"/>
        <w:spacing w:before="120"/>
        <w:tabs>
          <w:tab w:val="left" w:pos="10980" w:leader="none"/>
        </w:tabs>
        <w:rPr>
          <w:rFonts w:cs="Arial"/>
          <w:spacing w:val="-2"/>
          <w:sz w:val="18"/>
          <w:szCs w:val="18"/>
          <w:lang w:val="kk"/>
        </w:rPr>
      </w:pPr>
      <w:r>
        <w:rPr>
          <w:rFonts w:cs="Arial"/>
          <w:spacing w:val="-2"/>
          <w:sz w:val="18"/>
          <w:szCs w:val="18"/>
          <w:lang w:val="kk"/>
        </w:rPr>
        <w:t xml:space="preserve">Қаржылық кірістердің құрамына инвестицияланған қаражат бойынша пайыздық кірістер (оның ішінде сату үшін қолда бар қаржы активте</w:t>
      </w:r>
      <w:r>
        <w:rPr>
          <w:rFonts w:cs="Arial"/>
          <w:spacing w:val="-2"/>
          <w:sz w:val="18"/>
          <w:szCs w:val="18"/>
          <w:lang w:val="kk"/>
        </w:rPr>
        <w:t xml:space="preserve">рі бойынша), сату үшін қолда бар инвестициялардың шығуынан түскен пайда, сондай-ақ оң бағамдық айырмашылықтар енгізіледі. Пайыздық кіріс пайда болған кезеңдегі пайда немесе залал ретінде танылады және оның сомасы тиімді пайыздық мөлшерлеме әдісін қолдана о</w:t>
      </w:r>
      <w:r>
        <w:rPr>
          <w:rFonts w:cs="Arial"/>
          <w:spacing w:val="-2"/>
          <w:sz w:val="18"/>
          <w:szCs w:val="18"/>
          <w:lang w:val="kk"/>
        </w:rPr>
        <w:t xml:space="preserve">тырып есептеледі.</w:t>
      </w:r>
      <w:r>
        <w:rPr>
          <w:rFonts w:cs="Arial"/>
          <w:spacing w:val="-2"/>
          <w:sz w:val="18"/>
          <w:szCs w:val="18"/>
          <w:lang w:val="kk"/>
        </w:rPr>
      </w:r>
    </w:p>
    <w:p>
      <w:pPr>
        <w:pStyle w:val="1259"/>
        <w:ind w:right="15"/>
        <w:spacing w:before="120"/>
        <w:tabs>
          <w:tab w:val="left" w:pos="10980" w:leader="none"/>
        </w:tabs>
        <w:rPr>
          <w:rFonts w:cs="Arial"/>
          <w:spacing w:val="-2"/>
          <w:sz w:val="18"/>
          <w:szCs w:val="18"/>
          <w:lang w:val="kk"/>
        </w:rPr>
      </w:pPr>
      <w:r>
        <w:rPr>
          <w:rFonts w:cs="Arial"/>
          <w:spacing w:val="-2"/>
          <w:sz w:val="18"/>
          <w:szCs w:val="18"/>
          <w:lang w:val="kk"/>
        </w:rPr>
        <w:t xml:space="preserve">Қаржы шығыстарының құрамына қарыздар бойынша пайыздық шығыстар, резервтер бойынша дисконттың амортизациясын көрсететін сомалар, теріс бағамдық айырмалар, өзгерістері кезең ішіндегі пайда немесе залал құрамында көрсетілетін әділ құн бойынш</w:t>
      </w:r>
      <w:r>
        <w:rPr>
          <w:rFonts w:cs="Arial"/>
          <w:spacing w:val="-2"/>
          <w:sz w:val="18"/>
          <w:szCs w:val="18"/>
          <w:lang w:val="kk"/>
        </w:rPr>
        <w:t xml:space="preserve">а бағаланатын құралдар санатына жіктелген қаржы активтерінің әділ құнының өзгерістері, сондай-ақ қаржы активтерінің құнсыздануынан танылған залалдар енгізіледі. Білікті активті сатып алуға, салуға немесе өндіруге тікелей қатысы жоқ қарыз қаражатын тартуға </w:t>
      </w:r>
      <w:r>
        <w:rPr>
          <w:rFonts w:cs="Arial"/>
          <w:spacing w:val="-2"/>
          <w:sz w:val="18"/>
          <w:szCs w:val="18"/>
          <w:lang w:val="kk"/>
        </w:rPr>
        <w:t xml:space="preserve">байланысты шығындар тиімді пайыздық мөлшерлеме әдісін пайдалана отырып, кезең ішіндегі пайда немесе залал құрамында танылады. </w:t>
      </w:r>
      <w:r>
        <w:rPr>
          <w:rFonts w:cs="Arial"/>
          <w:spacing w:val="-2"/>
          <w:sz w:val="18"/>
          <w:szCs w:val="18"/>
          <w:lang w:val="kk"/>
        </w:rPr>
      </w:r>
    </w:p>
    <w:p>
      <w:pPr>
        <w:pStyle w:val="1259"/>
        <w:ind w:right="15"/>
        <w:spacing w:before="120"/>
        <w:tabs>
          <w:tab w:val="left" w:pos="10980" w:leader="none"/>
        </w:tabs>
        <w:rPr>
          <w:rFonts w:cs="Arial"/>
          <w:spacing w:val="-2"/>
          <w:sz w:val="18"/>
          <w:szCs w:val="18"/>
          <w:lang w:val="kk"/>
        </w:rPr>
      </w:pPr>
      <w:r>
        <w:rPr>
          <w:rFonts w:cs="Arial"/>
          <w:spacing w:val="-2"/>
          <w:sz w:val="18"/>
          <w:szCs w:val="18"/>
          <w:lang w:val="kk"/>
        </w:rPr>
        <w:t xml:space="preserve">Шетел валюталарының айырбас бағамдарының өзгеруінен пайда мен залал нетто-шамада көрсетіледі.</w:t>
      </w:r>
      <w:r>
        <w:rPr>
          <w:rFonts w:cs="Arial"/>
          <w:spacing w:val="-2"/>
          <w:sz w:val="18"/>
          <w:szCs w:val="18"/>
          <w:lang w:val="kk"/>
        </w:rPr>
      </w:r>
    </w:p>
    <w:p>
      <w:pPr>
        <w:pStyle w:val="1226"/>
        <w:numPr>
          <w:ilvl w:val="0"/>
          <w:numId w:val="13"/>
        </w:numPr>
        <w:ind w:right="15" w:hanging="720"/>
        <w:spacing w:before="120" w:after="160" w:line="240" w:lineRule="auto"/>
        <w:tabs>
          <w:tab w:val="left" w:pos="10980" w:leader="none"/>
        </w:tabs>
        <w:rPr>
          <w:rFonts w:ascii="Arial" w:hAnsi="Arial" w:cs="Arial"/>
          <w:b/>
          <w:bCs/>
          <w:color w:val="auto"/>
          <w:spacing w:val="-2"/>
          <w:sz w:val="18"/>
          <w:szCs w:val="18"/>
          <w:lang w:val="ru-RU"/>
        </w:rPr>
      </w:pPr>
      <w:r>
        <w:rPr>
          <w:rFonts w:ascii="Arial" w:hAnsi="Arial" w:cs="Arial"/>
          <w:b/>
          <w:bCs/>
          <w:color w:val="auto"/>
          <w:spacing w:val="-2"/>
          <w:sz w:val="18"/>
          <w:szCs w:val="18"/>
          <w:lang w:val="kk"/>
        </w:rPr>
        <w:t xml:space="preserve">Табыс салығы </w:t>
      </w:r>
      <w:r>
        <w:rPr>
          <w:rFonts w:ascii="Arial" w:hAnsi="Arial" w:cs="Arial"/>
          <w:b/>
          <w:bCs/>
          <w:color w:val="auto"/>
          <w:spacing w:val="-2"/>
          <w:sz w:val="18"/>
          <w:szCs w:val="18"/>
          <w:lang w:val="ru-RU"/>
        </w:rPr>
      </w:r>
    </w:p>
    <w:p>
      <w:pPr>
        <w:pStyle w:val="1259"/>
        <w:ind w:right="15"/>
        <w:rPr>
          <w:rFonts w:cs="Arial"/>
          <w:spacing w:val="-2"/>
          <w:sz w:val="18"/>
          <w:szCs w:val="18"/>
        </w:rPr>
      </w:pPr>
      <w:r>
        <w:rPr>
          <w:rFonts w:cs="Arial"/>
          <w:spacing w:val="-2"/>
          <w:sz w:val="18"/>
          <w:szCs w:val="18"/>
          <w:lang w:val="kk"/>
        </w:rPr>
        <w:t xml:space="preserve">Пайдаға салынатын </w:t>
      </w:r>
      <w:r>
        <w:rPr>
          <w:rFonts w:cs="Arial"/>
          <w:spacing w:val="-2"/>
          <w:sz w:val="18"/>
          <w:szCs w:val="18"/>
          <w:lang w:val="kk"/>
        </w:rPr>
        <w:t xml:space="preserve">салық бойынша шығыстар ағымдағы пайдаға салынатын салықты және кейінге қалдырылған салықты қамтиды және олардың капитал құрамында немесе басқа жиынтық табыстың құрамында тікелей танылатын операцияларға жататын бөлігін қоспағанда, кезең ішіндегі пайда немес</w:t>
      </w:r>
      <w:r>
        <w:rPr>
          <w:rFonts w:cs="Arial"/>
          <w:spacing w:val="-2"/>
          <w:sz w:val="18"/>
          <w:szCs w:val="18"/>
          <w:lang w:val="kk"/>
        </w:rPr>
        <w:t xml:space="preserve">е залал құрамында көрсетіледі.</w:t>
      </w:r>
      <w:r>
        <w:rPr>
          <w:rFonts w:cs="Arial"/>
          <w:spacing w:val="-2"/>
          <w:sz w:val="18"/>
          <w:szCs w:val="18"/>
        </w:rPr>
      </w:r>
    </w:p>
    <w:p>
      <w:pPr>
        <w:pStyle w:val="1259"/>
        <w:ind w:right="15"/>
        <w:rPr>
          <w:rFonts w:cs="Arial"/>
          <w:spacing w:val="-2"/>
          <w:sz w:val="18"/>
          <w:szCs w:val="18"/>
        </w:rPr>
      </w:pPr>
      <w:r>
        <w:rPr>
          <w:rFonts w:cs="Arial"/>
          <w:spacing w:val="-2"/>
          <w:sz w:val="18"/>
          <w:szCs w:val="18"/>
          <w:lang w:val="kk"/>
        </w:rPr>
        <w:t xml:space="preserve">Есепті жылдағы табыс салығы өткен жылдардағы табыс салығы бойынша түзетулерді қоса алғанда, қаржылық есептілікті жасау күніне қолданыстағы салық ставкаларын пайдалана отырып, салық салынатын жылдық пайда негізінде есептеледі.</w:t>
      </w:r>
      <w:r>
        <w:rPr>
          <w:rFonts w:cs="Arial"/>
          <w:spacing w:val="-2"/>
          <w:sz w:val="18"/>
          <w:szCs w:val="18"/>
        </w:rPr>
      </w:r>
    </w:p>
    <w:p>
      <w:pPr>
        <w:pStyle w:val="1259"/>
        <w:ind w:right="15"/>
        <w:rPr>
          <w:rFonts w:cs="Arial"/>
          <w:spacing w:val="-2"/>
          <w:sz w:val="18"/>
          <w:szCs w:val="18"/>
          <w:lang w:val="kk"/>
        </w:rPr>
      </w:pPr>
      <w:r>
        <w:rPr>
          <w:rFonts w:cs="Arial"/>
          <w:spacing w:val="-2"/>
          <w:sz w:val="18"/>
          <w:szCs w:val="18"/>
          <w:lang w:val="kk"/>
        </w:rPr>
        <w:t xml:space="preserve">Кейінге қалдырылған салық бухгалтерлік есептің баланстық әдісі бойынша көрсетіледі және бухгалтерлік есеп деректері мен салық салу мақсатында пайдаланылатын деректердің арасындағы уақытша айырмашылықтарға қатысты есептеледі. Кейінге қалдырылған салықтарды</w:t>
      </w:r>
      <w:r>
        <w:rPr>
          <w:rFonts w:cs="Arial"/>
          <w:spacing w:val="-2"/>
          <w:sz w:val="18"/>
          <w:szCs w:val="18"/>
          <w:lang w:val="kk"/>
        </w:rPr>
        <w:t xml:space="preserve"> есептеу кезінде уақытша айырмашылықтар ескерілмейді, егер олар мыналарға қатысты болса: гудвилдің бастапқы танылуы, Бизнестің бірлестігі болып табылмайтын мәмілелер бойынша активтерді немесе міндеттемелерді бастапқы тану, олардың бастапқы көрсетілу фактіс</w:t>
      </w:r>
      <w:r>
        <w:rPr>
          <w:rFonts w:cs="Arial"/>
          <w:spacing w:val="-2"/>
          <w:sz w:val="18"/>
          <w:szCs w:val="18"/>
          <w:lang w:val="kk"/>
        </w:rPr>
        <w:t xml:space="preserve">і бухгалтерлік есепке де, салық салынатын пайдаға да әсер етпейді және еншілес компанияларға инвестициялармен байланысты айырмашылықтар, егер бас компания уақыт айырмашылықтарын қалпына келтіру кезеңін бақылау мүмкіндігі бар және жақын болашақта уақытша ай</w:t>
      </w:r>
      <w:r>
        <w:rPr>
          <w:rFonts w:cs="Arial"/>
          <w:spacing w:val="-2"/>
          <w:sz w:val="18"/>
          <w:szCs w:val="18"/>
          <w:lang w:val="kk"/>
        </w:rPr>
        <w:t xml:space="preserve">ырмашылықтардың қалпына келмеу мүмкіндігі бар. Кейінге қалдырылған салық мөлшері есепті күні қолданылып жүрген заңнама негізінде уақытша айырманы өтеу күніне қолданыста болады деп күтілетін салық ставкалары негізге алына отырып айқындалады.</w:t>
      </w:r>
      <w:r>
        <w:rPr>
          <w:rFonts w:cs="Arial"/>
          <w:spacing w:val="-2"/>
          <w:sz w:val="18"/>
          <w:szCs w:val="18"/>
          <w:lang w:val="kk"/>
        </w:rPr>
      </w:r>
    </w:p>
    <w:p>
      <w:pPr>
        <w:pStyle w:val="1259"/>
        <w:ind w:right="15"/>
        <w:rPr>
          <w:rFonts w:cs="Arial"/>
          <w:spacing w:val="-2"/>
          <w:sz w:val="18"/>
          <w:szCs w:val="18"/>
          <w:lang w:val="kk"/>
        </w:rPr>
      </w:pPr>
      <w:r>
        <w:rPr>
          <w:rFonts w:cs="Arial"/>
          <w:spacing w:val="-2"/>
          <w:sz w:val="18"/>
          <w:szCs w:val="18"/>
          <w:lang w:val="kk"/>
        </w:rPr>
        <w:t xml:space="preserve">Кейінге қалдыры</w:t>
      </w:r>
      <w:r>
        <w:rPr>
          <w:rFonts w:cs="Arial"/>
          <w:spacing w:val="-2"/>
          <w:sz w:val="18"/>
          <w:szCs w:val="18"/>
          <w:lang w:val="kk"/>
        </w:rPr>
        <w:t xml:space="preserve">лған салық активтері мен міндеттемелері, егер ағымдағы табыс салығы бойынша активтер мен міндеттемелердің сомаларын бір-біріне қарсы оқуға заңды құқығы болса және олар бір салық салынатын кәсіпорыннан немесе әртүрлі салық салынатын кәсіпорындардан бір салы</w:t>
      </w:r>
      <w:r>
        <w:rPr>
          <w:rFonts w:cs="Arial"/>
          <w:spacing w:val="-2"/>
          <w:sz w:val="18"/>
          <w:szCs w:val="18"/>
          <w:lang w:val="kk"/>
        </w:rPr>
        <w:t xml:space="preserve">қ органы алатын табыс салығына қатысты болса, өзара есептеледі, бірақ бұл кәсіпорындар ағымдағы салық міндеттемелері мен активтерін нетто-негізде реттеуге немесе олардың салық активтерін сату олардың салық міндеттемелерін өтеумен бір мезгілде жүзеге асырыл</w:t>
      </w:r>
      <w:r>
        <w:rPr>
          <w:rFonts w:cs="Arial"/>
          <w:spacing w:val="-2"/>
          <w:sz w:val="18"/>
          <w:szCs w:val="18"/>
          <w:lang w:val="kk"/>
        </w:rPr>
        <w:t xml:space="preserve">атын болады.</w:t>
      </w:r>
      <w:r>
        <w:rPr>
          <w:rFonts w:cs="Arial"/>
          <w:spacing w:val="-2"/>
          <w:sz w:val="18"/>
          <w:szCs w:val="18"/>
          <w:lang w:val="kk"/>
        </w:rPr>
      </w:r>
    </w:p>
    <w:p>
      <w:pPr>
        <w:pStyle w:val="1259"/>
        <w:ind w:right="15"/>
        <w:rPr>
          <w:rFonts w:cs="Arial"/>
          <w:spacing w:val="-2"/>
          <w:sz w:val="18"/>
          <w:szCs w:val="18"/>
          <w:lang w:val="kk"/>
        </w:rPr>
      </w:pPr>
      <w:r>
        <w:rPr>
          <w:rFonts w:cs="Arial"/>
          <w:spacing w:val="-2"/>
          <w:sz w:val="18"/>
          <w:szCs w:val="18"/>
          <w:lang w:val="kk"/>
        </w:rPr>
        <w:t xml:space="preserve">Кейінге қалдырылған салық активі олар жүзеге асырылуы мүмкін болашақ салық салынатын пайданы алу ықтималдығы шамасында ғана танылады. Кейінге қалдырылған салық активтерінің шамасы әрбір есепті күндегі жағдай бойынша талданады және тиісті салық</w:t>
      </w:r>
      <w:r>
        <w:rPr>
          <w:rFonts w:cs="Arial"/>
          <w:spacing w:val="-2"/>
          <w:sz w:val="18"/>
          <w:szCs w:val="18"/>
          <w:lang w:val="kk"/>
        </w:rPr>
        <w:t xml:space="preserve"> жеңілдіктерін іске асыру бұдан артық ықтимал болмайтын шамада азаяды.</w:t>
      </w:r>
      <w:r>
        <w:rPr>
          <w:rFonts w:cs="Arial"/>
          <w:spacing w:val="-2"/>
          <w:sz w:val="18"/>
          <w:szCs w:val="18"/>
          <w:lang w:val="kk"/>
        </w:rPr>
      </w:r>
    </w:p>
    <w:p>
      <w:pPr>
        <w:pStyle w:val="1226"/>
        <w:numPr>
          <w:ilvl w:val="0"/>
          <w:numId w:val="13"/>
        </w:numPr>
        <w:ind w:right="15" w:hanging="720"/>
        <w:spacing w:before="120" w:after="160" w:line="240" w:lineRule="auto"/>
        <w:tabs>
          <w:tab w:val="left" w:pos="10980" w:leader="none"/>
        </w:tabs>
        <w:rPr>
          <w:rFonts w:ascii="Arial" w:hAnsi="Arial" w:cs="Arial"/>
          <w:b/>
          <w:bCs/>
          <w:color w:val="auto"/>
          <w:spacing w:val="-2"/>
          <w:sz w:val="18"/>
          <w:szCs w:val="18"/>
          <w:lang w:val="kk"/>
        </w:rPr>
      </w:pPr>
      <w:r>
        <w:rPr>
          <w:rFonts w:ascii="Arial" w:hAnsi="Arial" w:cs="Arial"/>
          <w:b/>
          <w:bCs/>
          <w:color w:val="auto"/>
          <w:spacing w:val="-2"/>
          <w:sz w:val="18"/>
          <w:szCs w:val="18"/>
          <w:lang w:val="kk"/>
        </w:rPr>
        <w:t xml:space="preserve">Білім беру саласындағы қызметтерге салық салу ерекшеліктері</w:t>
      </w:r>
      <w:r>
        <w:rPr>
          <w:rFonts w:ascii="Arial" w:hAnsi="Arial" w:cs="Arial"/>
          <w:b/>
          <w:bCs/>
          <w:color w:val="auto"/>
          <w:spacing w:val="-2"/>
          <w:sz w:val="18"/>
          <w:szCs w:val="18"/>
          <w:lang w:val="kk"/>
        </w:rPr>
      </w:r>
    </w:p>
    <w:p>
      <w:pPr>
        <w:pStyle w:val="1259"/>
        <w:ind w:right="15"/>
        <w:rPr>
          <w:rFonts w:cs="Arial"/>
          <w:spacing w:val="-2"/>
          <w:sz w:val="18"/>
          <w:szCs w:val="18"/>
          <w:lang w:val="kk"/>
        </w:rPr>
      </w:pPr>
      <w:r>
        <w:rPr>
          <w:rFonts w:cs="Arial"/>
          <w:spacing w:val="-2"/>
          <w:sz w:val="18"/>
          <w:szCs w:val="18"/>
          <w:lang w:val="kk"/>
        </w:rPr>
        <w:t xml:space="preserve">«</w:t>
      </w:r>
      <w:r>
        <w:rPr>
          <w:rFonts w:cs="Arial"/>
          <w:spacing w:val="-2"/>
          <w:sz w:val="18"/>
          <w:szCs w:val="18"/>
          <w:lang w:val="kk"/>
        </w:rPr>
        <w:t xml:space="preserve">Салық және бюджетке төленетін басқа да міндетті төлемдер туралы</w:t>
      </w:r>
      <w:r>
        <w:rPr>
          <w:rFonts w:cs="Arial"/>
          <w:spacing w:val="-2"/>
          <w:sz w:val="18"/>
          <w:szCs w:val="18"/>
          <w:lang w:val="kk"/>
        </w:rPr>
        <w:t xml:space="preserve">»</w:t>
      </w:r>
      <w:r>
        <w:rPr>
          <w:rFonts w:cs="Arial"/>
          <w:spacing w:val="-2"/>
          <w:sz w:val="18"/>
          <w:szCs w:val="18"/>
          <w:lang w:val="kk"/>
        </w:rPr>
        <w:t xml:space="preserve"> Қазақстан Республикасы кодексінің (ҚР СК) 290-бабына сәйкес</w:t>
      </w:r>
      <w:r>
        <w:rPr>
          <w:rFonts w:cs="Arial"/>
          <w:spacing w:val="-2"/>
          <w:sz w:val="18"/>
          <w:szCs w:val="18"/>
          <w:lang w:val="kk"/>
        </w:rPr>
        <w:t xml:space="preserve"> жоғары және жоғары оқу орнынан кейінгі білім беру саласында, ғылым саласында қызметтер көрсету саласындағы қызметті жүзеге асыратын ұйымдардың табыстарына мынадай шарттар сақталған кезде салық салынбайды: көрсетілген қызмет түрлерінен түсетін кірістер өте</w:t>
      </w:r>
      <w:r>
        <w:rPr>
          <w:rFonts w:cs="Arial"/>
          <w:spacing w:val="-2"/>
          <w:sz w:val="18"/>
          <w:szCs w:val="18"/>
          <w:lang w:val="kk"/>
        </w:rPr>
        <w:t xml:space="preserve">усіз алынған мүлік пен депозиттер бойынша сыйақылар – ұйымның жылдық жиынтық табысының кемінде 90 пайызын құрайды. Білім беру және ғылыми қызмет компаниясы корпоративтік табыс салығын төлеуші болып табылмайды. </w:t>
      </w:r>
      <w:r>
        <w:rPr>
          <w:rFonts w:cs="Arial"/>
          <w:spacing w:val="-2"/>
          <w:sz w:val="18"/>
          <w:szCs w:val="18"/>
          <w:lang w:val="kk"/>
        </w:rPr>
      </w:r>
    </w:p>
    <w:p>
      <w:pPr>
        <w:pStyle w:val="1259"/>
        <w:ind w:right="15"/>
        <w:rPr>
          <w:rFonts w:cs="Arial"/>
          <w:spacing w:val="-2"/>
          <w:sz w:val="18"/>
          <w:szCs w:val="18"/>
          <w:lang w:val="kk"/>
        </w:rPr>
      </w:pPr>
      <w:r>
        <w:rPr>
          <w:rFonts w:cs="Arial"/>
          <w:spacing w:val="-2"/>
          <w:sz w:val="18"/>
          <w:szCs w:val="18"/>
          <w:lang w:val="kk"/>
        </w:rPr>
        <w:t xml:space="preserve">СК-ның 394-бабына сәйкес іске асыру орны </w:t>
      </w:r>
      <w:r>
        <w:rPr>
          <w:rFonts w:cs="Arial"/>
          <w:spacing w:val="-2"/>
          <w:sz w:val="18"/>
          <w:szCs w:val="18"/>
          <w:lang w:val="kk"/>
        </w:rPr>
        <w:t xml:space="preserve">Қазақстан Республикасы болып табылатын осы қызмет түрлерін жүзеге асыру құқығына тиісті лицензиялар бойынша жүзеге асырылатын бастауыш, негізгі орта, жалпы орта, техникалық және кәсіптік, орта білімнен кейінгі, жоғары және жоғары оқу орнынан кейінгі білім </w:t>
      </w:r>
      <w:r>
        <w:rPr>
          <w:rFonts w:cs="Arial"/>
          <w:spacing w:val="-2"/>
          <w:sz w:val="18"/>
          <w:szCs w:val="18"/>
          <w:lang w:val="kk"/>
        </w:rPr>
        <w:t xml:space="preserve">беру саласындағы білім беру қызметтерін іске асыру жөніндегі айналымдар қосылған құн салығынан босатылады.</w:t>
      </w:r>
      <w:r>
        <w:rPr>
          <w:rFonts w:cs="Arial"/>
          <w:spacing w:val="-2"/>
          <w:sz w:val="18"/>
          <w:szCs w:val="18"/>
          <w:lang w:val="kk"/>
        </w:rPr>
      </w:r>
    </w:p>
    <w:p>
      <w:pPr>
        <w:pStyle w:val="1226"/>
        <w:numPr>
          <w:ilvl w:val="0"/>
          <w:numId w:val="13"/>
        </w:numPr>
        <w:ind w:right="15" w:hanging="720"/>
        <w:spacing w:before="120" w:after="160" w:line="240" w:lineRule="auto"/>
        <w:tabs>
          <w:tab w:val="left" w:pos="10980" w:leader="none"/>
        </w:tabs>
        <w:rPr>
          <w:rFonts w:ascii="Arial" w:hAnsi="Arial" w:cs="Arial"/>
          <w:b/>
          <w:color w:val="auto"/>
          <w:sz w:val="18"/>
          <w:szCs w:val="18"/>
          <w:lang w:val="ru-RU"/>
        </w:rPr>
      </w:pPr>
      <w:r>
        <w:rPr>
          <w:rFonts w:ascii="Arial" w:hAnsi="Arial" w:cs="Arial"/>
          <w:b/>
          <w:bCs/>
          <w:color w:val="auto"/>
          <w:spacing w:val="-2"/>
          <w:sz w:val="18"/>
          <w:szCs w:val="18"/>
          <w:lang w:val="kk"/>
        </w:rPr>
        <w:t xml:space="preserve">Байланысты тараптар</w:t>
      </w:r>
      <w:r>
        <w:rPr>
          <w:rFonts w:ascii="Arial" w:hAnsi="Arial" w:cs="Arial"/>
          <w:b/>
          <w:color w:val="auto"/>
          <w:sz w:val="18"/>
          <w:szCs w:val="18"/>
          <w:lang w:val="ru-RU"/>
        </w:rPr>
      </w:r>
    </w:p>
    <w:p>
      <w:pPr>
        <w:pStyle w:val="1259"/>
        <w:ind w:right="15"/>
        <w:tabs>
          <w:tab w:val="left" w:pos="10980" w:leader="none"/>
        </w:tabs>
        <w:rPr>
          <w:rFonts w:cs="Arial"/>
          <w:spacing w:val="-2"/>
          <w:sz w:val="18"/>
          <w:szCs w:val="18"/>
          <w:lang w:val="kk"/>
        </w:rPr>
      </w:pPr>
      <w:r>
        <w:rPr>
          <w:rFonts w:cs="Arial"/>
          <w:spacing w:val="-2"/>
          <w:sz w:val="18"/>
          <w:szCs w:val="18"/>
          <w:lang w:val="kk"/>
        </w:rPr>
        <w:t xml:space="preserve">Тараптар, әдетте, егер олар жалпы бақылауда болса немесе Тараптардың бірі екінші Тарапты бақылау мүмкіндігіне ие болса немесе ол </w:t>
      </w:r>
      <w:r>
        <w:rPr>
          <w:rFonts w:cs="Arial"/>
          <w:spacing w:val="-2"/>
          <w:sz w:val="18"/>
          <w:szCs w:val="18"/>
          <w:lang w:val="kk"/>
        </w:rPr>
        <w:t xml:space="preserve">қаржы-шаруашылық қызмет мәселелері бойынша қабылдаған шешімдеріне елеулі әсер етуі немесе оған бірлескен бақылауды жүзеге асыруы мүмкін болса, байланысты болып саналады. Ықтимал байланысты тараптардың әрқайсысымен қарым-қатынастарды қарау кезінде олардың з</w:t>
      </w:r>
      <w:r>
        <w:rPr>
          <w:rFonts w:cs="Arial"/>
          <w:spacing w:val="-2"/>
          <w:sz w:val="18"/>
          <w:szCs w:val="18"/>
          <w:lang w:val="kk"/>
        </w:rPr>
        <w:t xml:space="preserve">аңды нысаны ғана емес, осындай қатынастардың экономикалық мазмұны ескеріледі.</w:t>
      </w:r>
      <w:r>
        <w:rPr>
          <w:rFonts w:cs="Arial"/>
          <w:spacing w:val="-2"/>
          <w:sz w:val="18"/>
          <w:szCs w:val="18"/>
          <w:lang w:val="kk"/>
        </w:rPr>
      </w:r>
    </w:p>
    <w:p>
      <w:pPr>
        <w:pStyle w:val="1259"/>
        <w:ind w:right="274"/>
        <w:tabs>
          <w:tab w:val="left" w:pos="10980" w:leader="none"/>
        </w:tabs>
        <w:rPr>
          <w:rFonts w:cs="Arial"/>
          <w:spacing w:val="-2"/>
          <w:sz w:val="18"/>
          <w:szCs w:val="18"/>
        </w:rPr>
      </w:pPr>
      <w:r>
        <w:rPr>
          <w:rFonts w:cs="Arial"/>
          <w:spacing w:val="-2"/>
          <w:sz w:val="18"/>
          <w:szCs w:val="18"/>
          <w:lang w:val="kk"/>
        </w:rPr>
        <w:t xml:space="preserve">Компания мыналарды байланысты тараптарға жатқызады:</w:t>
      </w:r>
      <w:r>
        <w:rPr>
          <w:rFonts w:cs="Arial"/>
          <w:spacing w:val="-2"/>
          <w:sz w:val="18"/>
          <w:szCs w:val="18"/>
        </w:rPr>
      </w:r>
    </w:p>
    <w:p>
      <w:pPr>
        <w:pStyle w:val="1240"/>
        <w:numPr>
          <w:ilvl w:val="0"/>
          <w:numId w:val="1"/>
        </w:numPr>
        <w:contextualSpacing w:val="0"/>
        <w:ind w:left="567" w:right="15" w:hanging="567"/>
        <w:jc w:val="both"/>
        <w:spacing w:before="60" w:after="60" w:line="240" w:lineRule="auto"/>
        <w:tabs>
          <w:tab w:val="left" w:pos="10980" w:leader="none"/>
        </w:tabs>
        <w:rPr>
          <w:rFonts w:ascii="Arial" w:hAnsi="Arial" w:cs="Arial"/>
          <w:sz w:val="18"/>
          <w:szCs w:val="18"/>
          <w:lang w:val="ru-RU"/>
        </w:rPr>
      </w:pPr>
      <w:r>
        <w:rPr>
          <w:rFonts w:ascii="Arial" w:hAnsi="Arial" w:cs="Arial"/>
          <w:sz w:val="18"/>
          <w:szCs w:val="18"/>
          <w:lang w:val="kk"/>
        </w:rPr>
        <w:t xml:space="preserve">Компания бақылайтын бір немесе одан да көп делдалдар арқылы тікелей немесе жанама ұйымдар;</w:t>
      </w:r>
      <w:r>
        <w:rPr>
          <w:rFonts w:ascii="Arial" w:hAnsi="Arial" w:cs="Arial"/>
          <w:sz w:val="18"/>
          <w:szCs w:val="18"/>
          <w:lang w:val="ru-RU"/>
        </w:rPr>
      </w:r>
    </w:p>
    <w:p>
      <w:pPr>
        <w:pStyle w:val="1240"/>
        <w:numPr>
          <w:ilvl w:val="0"/>
          <w:numId w:val="1"/>
        </w:numPr>
        <w:contextualSpacing w:val="0"/>
        <w:ind w:left="567" w:right="15" w:hanging="567"/>
        <w:jc w:val="both"/>
        <w:spacing w:after="60" w:line="240" w:lineRule="auto"/>
        <w:tabs>
          <w:tab w:val="left" w:pos="10980" w:leader="none"/>
        </w:tabs>
        <w:rPr>
          <w:rFonts w:ascii="Arial" w:hAnsi="Arial" w:cs="Arial"/>
          <w:sz w:val="18"/>
          <w:szCs w:val="18"/>
          <w:lang w:val="ru-RU"/>
        </w:rPr>
      </w:pPr>
      <w:r>
        <w:rPr>
          <w:rFonts w:ascii="Arial" w:hAnsi="Arial" w:cs="Arial"/>
          <w:sz w:val="18"/>
          <w:szCs w:val="18"/>
          <w:lang w:val="kk"/>
        </w:rPr>
        <w:t xml:space="preserve">Компания айтарлықтай әсер ету мүмкі</w:t>
      </w:r>
      <w:r>
        <w:rPr>
          <w:rFonts w:ascii="Arial" w:hAnsi="Arial" w:cs="Arial"/>
          <w:sz w:val="18"/>
          <w:szCs w:val="18"/>
          <w:lang w:val="kk"/>
        </w:rPr>
        <w:t xml:space="preserve">ндігіне ие ұйымдар;</w:t>
      </w:r>
      <w:r>
        <w:rPr>
          <w:rFonts w:ascii="Arial" w:hAnsi="Arial" w:cs="Arial"/>
          <w:sz w:val="18"/>
          <w:szCs w:val="18"/>
          <w:lang w:val="ru-RU"/>
        </w:rPr>
      </w:r>
    </w:p>
    <w:p>
      <w:pPr>
        <w:pStyle w:val="1240"/>
        <w:numPr>
          <w:ilvl w:val="0"/>
          <w:numId w:val="1"/>
        </w:numPr>
        <w:contextualSpacing w:val="0"/>
        <w:ind w:left="567" w:right="15" w:hanging="567"/>
        <w:jc w:val="both"/>
        <w:spacing w:after="60" w:line="240" w:lineRule="auto"/>
        <w:tabs>
          <w:tab w:val="left" w:pos="10980" w:leader="none"/>
        </w:tabs>
        <w:rPr>
          <w:rFonts w:ascii="Arial" w:hAnsi="Arial" w:cs="Arial"/>
          <w:sz w:val="18"/>
          <w:szCs w:val="18"/>
          <w:lang w:val="ru-RU"/>
        </w:rPr>
      </w:pPr>
      <w:r>
        <w:rPr>
          <w:rFonts w:ascii="Arial" w:hAnsi="Arial" w:cs="Arial"/>
          <w:sz w:val="18"/>
          <w:szCs w:val="18"/>
          <w:lang w:val="kk"/>
        </w:rPr>
        <w:t xml:space="preserve">Компанияның негізгі басқару персоналы (Қадағалау кеңесінің президенті және Ректор). </w:t>
      </w:r>
      <w:r>
        <w:rPr>
          <w:rFonts w:ascii="Arial" w:hAnsi="Arial" w:cs="Arial"/>
          <w:sz w:val="18"/>
          <w:szCs w:val="18"/>
          <w:lang w:val="ru-RU"/>
        </w:rPr>
      </w:r>
    </w:p>
    <w:p>
      <w:pPr>
        <w:pStyle w:val="1225"/>
        <w:numPr>
          <w:ilvl w:val="0"/>
          <w:numId w:val="2"/>
        </w:numPr>
        <w:ind w:left="567" w:right="270" w:hanging="567"/>
        <w:spacing w:after="160" w:line="240" w:lineRule="auto"/>
        <w:tabs>
          <w:tab w:val="left" w:pos="9781" w:leader="none"/>
          <w:tab w:val="left" w:pos="10980" w:leader="none"/>
        </w:tabs>
        <w:rPr>
          <w:rFonts w:ascii="Arial" w:hAnsi="Arial" w:cs="Arial"/>
          <w:b/>
          <w:color w:val="auto"/>
          <w:sz w:val="18"/>
          <w:szCs w:val="18"/>
          <w:lang w:val="ru-RU"/>
        </w:rPr>
      </w:pPr>
      <w:r/>
      <w:bookmarkStart w:id="15" w:name="_Toc21629891"/>
      <w:r/>
      <w:bookmarkStart w:id="16" w:name="_Toc22205419"/>
      <w:r/>
      <w:bookmarkStart w:id="17" w:name="_Toc21629892"/>
      <w:r/>
      <w:bookmarkStart w:id="18" w:name="_Toc22205420"/>
      <w:r/>
      <w:bookmarkEnd w:id="15"/>
      <w:r/>
      <w:bookmarkEnd w:id="16"/>
      <w:r/>
      <w:bookmarkEnd w:id="17"/>
      <w:r/>
      <w:bookmarkEnd w:id="18"/>
      <w:r>
        <w:rPr>
          <w:rFonts w:ascii="Arial" w:hAnsi="Arial" w:cs="Arial"/>
          <w:b/>
          <w:color w:val="auto"/>
          <w:sz w:val="18"/>
          <w:szCs w:val="18"/>
          <w:lang w:val="kk"/>
        </w:rPr>
        <w:t xml:space="preserve">Бухгалтерлік есептің жаңа стандарттары мен түсіндірмелері</w:t>
      </w:r>
      <w:r>
        <w:rPr>
          <w:rFonts w:ascii="Arial" w:hAnsi="Arial" w:cs="Arial"/>
          <w:b/>
          <w:color w:val="auto"/>
          <w:sz w:val="18"/>
          <w:szCs w:val="18"/>
          <w:lang w:val="ru-RU"/>
        </w:rPr>
      </w:r>
    </w:p>
    <w:p>
      <w:pPr>
        <w:pStyle w:val="1259"/>
        <w:ind w:right="15"/>
        <w:spacing w:before="120"/>
        <w:tabs>
          <w:tab w:val="left" w:pos="10980" w:leader="none"/>
        </w:tabs>
        <w:rPr>
          <w:rFonts w:cs="Arial"/>
          <w:i/>
          <w:iCs/>
          <w:spacing w:val="-2"/>
          <w:sz w:val="18"/>
          <w:szCs w:val="18"/>
        </w:rPr>
      </w:pPr>
      <w:r/>
      <w:bookmarkStart w:id="19" w:name="_Hlk155949007"/>
      <w:r>
        <w:rPr>
          <w:rFonts w:cs="Arial"/>
          <w:i/>
          <w:iCs/>
          <w:spacing w:val="-2"/>
          <w:sz w:val="18"/>
          <w:szCs w:val="18"/>
          <w:lang w:val="kk"/>
        </w:rPr>
        <w:t xml:space="preserve">2021 жылғы 1 қаңтардан бастап қолданылған жаңа стандарттар, түсіндірулер мен түзетулер</w:t>
      </w:r>
      <w:bookmarkEnd w:id="19"/>
      <w:r>
        <w:rPr>
          <w:rFonts w:cs="Arial"/>
          <w:i/>
          <w:iCs/>
          <w:spacing w:val="-2"/>
          <w:sz w:val="18"/>
          <w:szCs w:val="18"/>
        </w:rPr>
      </w:r>
    </w:p>
    <w:p>
      <w:pPr>
        <w:jc w:val="both"/>
        <w:spacing w:after="120" w:line="276" w:lineRule="auto"/>
        <w:rPr>
          <w:rFonts w:ascii="Arial" w:hAnsi="Arial" w:eastAsia="Calibri" w:cs="Arial"/>
          <w:sz w:val="18"/>
          <w:szCs w:val="18"/>
          <w:lang w:val="kk" w:eastAsia="ru-RU"/>
        </w:rPr>
      </w:pPr>
      <w:r>
        <w:rPr>
          <w:rFonts w:ascii="Arial" w:hAnsi="Arial" w:eastAsia="Times New Roman" w:cs="Arial"/>
          <w:sz w:val="18"/>
          <w:szCs w:val="18"/>
          <w:lang w:val="kk" w:eastAsia="ru-RU"/>
        </w:rPr>
        <w:t xml:space="preserve">Компания алғаш рет 2021 жылдың 1 қаңтарынан басталатын немесе осы күннен кейінгі жылдық есепті кезеңдерге қатысты күшіне енген кейбір түзетулерді қолданды (егер басқаша көрсетілмесе). Компания шығарылған, бірақ әлі күшіне енбеген қандай да бір стандарттард</w:t>
      </w:r>
      <w:r>
        <w:rPr>
          <w:rFonts w:ascii="Arial" w:hAnsi="Arial" w:eastAsia="Times New Roman" w:cs="Arial"/>
          <w:sz w:val="18"/>
          <w:szCs w:val="18"/>
          <w:lang w:val="kk" w:eastAsia="ru-RU"/>
        </w:rPr>
        <w:t xml:space="preserve">ы, түсіндірмелерді немесе түзетулерді мерзімінен бұрын қолданбаған.</w:t>
      </w:r>
      <w:r>
        <w:rPr>
          <w:rFonts w:ascii="Arial" w:hAnsi="Arial" w:eastAsia="Calibri" w:cs="Arial"/>
          <w:sz w:val="18"/>
          <w:szCs w:val="18"/>
          <w:lang w:val="kk" w:eastAsia="ru-RU"/>
        </w:rPr>
      </w:r>
    </w:p>
    <w:p>
      <w:pPr>
        <w:jc w:val="both"/>
        <w:spacing w:after="120" w:line="23" w:lineRule="atLeast"/>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9 ХҚЕС (IFRS), 39 ХҚЕС (IAS), 7 ХҚЕС (IFRS), 4 ХҚЕС (IFRS) және 16 ХҚЕС (IFRS)  стандарттарына енгізілген түзетулер – </w:t>
      </w:r>
      <w:r>
        <w:rPr>
          <w:rFonts w:ascii="Arial" w:hAnsi="Arial" w:eastAsia="Times New Roman" w:cs="Arial"/>
          <w:b/>
          <w:bCs/>
          <w:sz w:val="18"/>
          <w:szCs w:val="18"/>
          <w:lang w:val="kk" w:eastAsia="ru-RU"/>
        </w:rPr>
        <w:t xml:space="preserve">«</w:t>
      </w:r>
      <w:r>
        <w:rPr>
          <w:rFonts w:ascii="Arial" w:hAnsi="Arial" w:eastAsia="Times New Roman" w:cs="Arial"/>
          <w:b/>
          <w:bCs/>
          <w:sz w:val="18"/>
          <w:szCs w:val="18"/>
          <w:lang w:val="kk" w:eastAsia="ru-RU"/>
        </w:rPr>
        <w:t xml:space="preserve">Базалық пайыздық мөлшерлемені реформалау – 2-кезең</w:t>
      </w:r>
      <w:r>
        <w:rPr>
          <w:rFonts w:ascii="Arial" w:hAnsi="Arial" w:eastAsia="Times New Roman" w:cs="Arial"/>
          <w:b/>
          <w:bCs/>
          <w:sz w:val="18"/>
          <w:szCs w:val="18"/>
          <w:lang w:val="kk" w:eastAsia="ru-RU"/>
        </w:rPr>
        <w:t xml:space="preserve">»</w:t>
      </w:r>
      <w:r>
        <w:rPr>
          <w:rFonts w:ascii="Arial" w:hAnsi="Arial" w:eastAsia="Times New Roman" w:cs="Arial"/>
          <w:b/>
          <w:bCs/>
          <w:sz w:val="18"/>
          <w:szCs w:val="18"/>
          <w:lang w:val="kk" w:eastAsia="ru-RU"/>
        </w:rPr>
        <w:t xml:space="preserve">.  </w:t>
      </w:r>
      <w:r>
        <w:rPr>
          <w:rFonts w:ascii="Arial" w:hAnsi="Arial" w:eastAsia="Times New Roman" w:cs="Arial"/>
          <w:b/>
          <w:bCs/>
          <w:sz w:val="18"/>
          <w:szCs w:val="18"/>
          <w:lang w:val="ru-RU" w:eastAsia="ru-RU"/>
        </w:rPr>
      </w:r>
    </w:p>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Түзетулер қарж</w:t>
      </w:r>
      <w:r>
        <w:rPr>
          <w:rFonts w:ascii="Arial" w:hAnsi="Arial" w:eastAsia="Times New Roman" w:cs="Arial"/>
          <w:sz w:val="18"/>
          <w:szCs w:val="18"/>
          <w:lang w:val="kk" w:eastAsia="ru-RU"/>
        </w:rPr>
        <w:t xml:space="preserve">ылық есептілікке әсер ететін жағдайларда, банктің ұсыныс ставкасы (IBOR) іс жүзінде тәуекелсіз балама пайыздық мөлшерлемемен ауыстырылған кезде уақытша босатуларды ұсынады.  </w:t>
      </w:r>
      <w:r>
        <w:rPr>
          <w:rFonts w:ascii="Arial" w:hAnsi="Arial" w:eastAsia="Times New Roman" w:cs="Arial"/>
          <w:sz w:val="18"/>
          <w:szCs w:val="18"/>
          <w:lang w:val="ru-RU" w:eastAsia="ru-RU"/>
        </w:rPr>
      </w:r>
    </w:p>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Түзетулер мыналарды көздейді:</w:t>
      </w:r>
      <w:r>
        <w:rPr>
          <w:rFonts w:ascii="Arial" w:hAnsi="Arial" w:eastAsia="Times New Roman" w:cs="Arial"/>
          <w:sz w:val="18"/>
          <w:szCs w:val="18"/>
          <w:lang w:val="ru-RU" w:eastAsia="ru-RU"/>
        </w:rPr>
      </w:r>
    </w:p>
    <w:p>
      <w:pPr>
        <w:numPr>
          <w:ilvl w:val="0"/>
          <w:numId w:val="25"/>
        </w:numPr>
        <w:ind w:left="0" w:hanging="357"/>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практикалық сипаттағы жеңілдету, оған сәйкес реформ</w:t>
      </w:r>
      <w:r>
        <w:rPr>
          <w:rFonts w:ascii="Arial" w:hAnsi="Arial" w:eastAsia="Times New Roman" w:cs="Arial"/>
          <w:sz w:val="18"/>
          <w:szCs w:val="18"/>
          <w:lang w:val="kk" w:eastAsia="ru-RU"/>
        </w:rPr>
        <w:t xml:space="preserve">а тікелей талап ететін шарттық өзгерістер немесе ақша ағындарының өзгерістері нарықтық пайыздық мөлшерлеменің өзгеруіне тең, өзгермелі пайыздық мөлшерлеменің өзгерістері ретінде қарастырылуы тиіс;</w:t>
      </w:r>
      <w:r>
        <w:rPr>
          <w:rFonts w:ascii="Arial" w:hAnsi="Arial" w:eastAsia="Times New Roman" w:cs="Arial"/>
          <w:sz w:val="18"/>
          <w:szCs w:val="18"/>
          <w:lang w:val="ru-RU" w:eastAsia="ru-RU"/>
        </w:rPr>
      </w:r>
    </w:p>
    <w:p>
      <w:pPr>
        <w:numPr>
          <w:ilvl w:val="0"/>
          <w:numId w:val="25"/>
        </w:numPr>
        <w:ind w:left="0" w:hanging="357"/>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IBOR реформасы талап ететін өзгерістерді хеджирлеу қатынаст</w:t>
      </w:r>
      <w:r>
        <w:rPr>
          <w:rFonts w:ascii="Arial" w:hAnsi="Arial" w:eastAsia="Times New Roman" w:cs="Arial"/>
          <w:sz w:val="18"/>
          <w:szCs w:val="18"/>
          <w:lang w:val="kk" w:eastAsia="ru-RU"/>
        </w:rPr>
        <w:t xml:space="preserve">арын тоқтатпай, хеджирлеу қатынастарының анықтамасына және хеджирлеу құжаттамасына енгізуге рұқсат етіледі;</w:t>
      </w:r>
      <w:r>
        <w:rPr>
          <w:rFonts w:ascii="Arial" w:hAnsi="Arial" w:eastAsia="Times New Roman" w:cs="Arial"/>
          <w:sz w:val="18"/>
          <w:szCs w:val="18"/>
          <w:lang w:val="ru-RU" w:eastAsia="ru-RU"/>
        </w:rPr>
      </w:r>
    </w:p>
    <w:p>
      <w:pPr>
        <w:numPr>
          <w:ilvl w:val="0"/>
          <w:numId w:val="25"/>
        </w:numPr>
        <w:ind w:left="0" w:hanging="357"/>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Ұйымдарға тәуекелсіз мөлшерлемесі бар құралды ұйымның қалауы бойынша хеджирлеу қатынастары шеңберінде тәуекелді компонент ретінде анықтаған жағдайла</w:t>
      </w:r>
      <w:r>
        <w:rPr>
          <w:rFonts w:ascii="Arial" w:hAnsi="Arial" w:eastAsia="Times New Roman" w:cs="Arial"/>
          <w:sz w:val="18"/>
          <w:szCs w:val="18"/>
          <w:lang w:val="kk" w:eastAsia="ru-RU"/>
        </w:rPr>
        <w:t xml:space="preserve">рда, жеке анықталатын компоненттерге қатысты талапты сақтау қажеттілігінен уақытша босату беріледі.  </w:t>
      </w:r>
      <w:r>
        <w:rPr>
          <w:rFonts w:ascii="Arial" w:hAnsi="Arial" w:eastAsia="Times New Roman" w:cs="Arial"/>
          <w:sz w:val="18"/>
          <w:szCs w:val="18"/>
          <w:lang w:val="ru-RU" w:eastAsia="ru-RU"/>
        </w:rPr>
      </w:r>
    </w:p>
    <w:p>
      <w:pPr>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t xml:space="preserve">Бұл түзетулер Компанияның қаржылық есептілігіне әсер еткен жоқ.   Компания қажет болған жағдайда, болашақ кезеңдерде практикалық сипаттағы жеңілдетулерді </w:t>
      </w:r>
      <w:r>
        <w:rPr>
          <w:rFonts w:ascii="Arial" w:hAnsi="Arial" w:eastAsia="Times New Roman" w:cs="Arial"/>
          <w:sz w:val="18"/>
          <w:szCs w:val="18"/>
          <w:lang w:val="kk" w:eastAsia="ru-RU"/>
        </w:rPr>
        <w:t xml:space="preserve">қолдануға ниетті.  </w:t>
      </w:r>
      <w:r>
        <w:rPr>
          <w:rFonts w:ascii="Arial" w:hAnsi="Arial" w:eastAsia="Times New Roman" w:cs="Arial"/>
          <w:sz w:val="18"/>
          <w:szCs w:val="18"/>
          <w:lang w:val="kk" w:eastAsia="ru-RU"/>
        </w:rPr>
      </w:r>
    </w:p>
    <w:p>
      <w:pPr>
        <w:jc w:val="both"/>
        <w:spacing w:after="120" w:line="23" w:lineRule="atLeast"/>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16 ХҚЕС (IFRS) стандартына енгізілген түзетулер – </w:t>
      </w:r>
      <w:r>
        <w:rPr>
          <w:rFonts w:ascii="Arial" w:hAnsi="Arial" w:eastAsia="Times New Roman" w:cs="Arial"/>
          <w:b/>
          <w:bCs/>
          <w:sz w:val="18"/>
          <w:szCs w:val="18"/>
          <w:lang w:val="kk" w:eastAsia="ru-RU"/>
        </w:rPr>
        <w:t xml:space="preserve">«</w:t>
      </w:r>
      <w:r>
        <w:rPr>
          <w:rFonts w:ascii="Arial" w:hAnsi="Arial" w:eastAsia="Times New Roman" w:cs="Arial"/>
          <w:b/>
          <w:bCs/>
          <w:sz w:val="18"/>
          <w:szCs w:val="18"/>
          <w:lang w:val="kk" w:eastAsia="ru-RU"/>
        </w:rPr>
        <w:t xml:space="preserve">2021 жылғы 30 маусымнан кейін қолданыстағы COVID-19 пандемиясына байланысты жалдау бойынша жеңілдіктер</w:t>
      </w:r>
      <w:r>
        <w:rPr>
          <w:rFonts w:ascii="Arial" w:hAnsi="Arial" w:eastAsia="Times New Roman" w:cs="Arial"/>
          <w:b/>
          <w:bCs/>
          <w:sz w:val="18"/>
          <w:szCs w:val="18"/>
          <w:lang w:val="kk" w:eastAsia="ru-RU"/>
        </w:rPr>
        <w:t xml:space="preserve">»</w:t>
      </w:r>
      <w:r>
        <w:rPr>
          <w:rFonts w:ascii="Arial" w:hAnsi="Arial" w:eastAsia="Times New Roman" w:cs="Arial"/>
          <w:b/>
          <w:bCs/>
          <w:sz w:val="18"/>
          <w:szCs w:val="18"/>
          <w:lang w:val="kk" w:eastAsia="ru-RU"/>
        </w:rPr>
        <w:t xml:space="preserve">.  </w:t>
      </w:r>
      <w:r>
        <w:rPr>
          <w:rFonts w:ascii="Arial" w:hAnsi="Arial" w:eastAsia="Times New Roman" w:cs="Arial"/>
          <w:b/>
          <w:bCs/>
          <w:sz w:val="18"/>
          <w:szCs w:val="18"/>
          <w:lang w:val="ru-RU" w:eastAsia="ru-RU"/>
        </w:rPr>
      </w:r>
    </w:p>
    <w:p>
      <w:pPr>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t xml:space="preserve">2020 жылғы 28 мамырда ХҚЕС кеңесі 16 ХҚЕС (IFRS) </w:t>
      </w:r>
      <w:r>
        <w:rPr>
          <w:rFonts w:ascii="Arial" w:hAnsi="Arial" w:eastAsia="Times New Roman" w:cs="Arial"/>
          <w:sz w:val="18"/>
          <w:szCs w:val="18"/>
          <w:lang w:val="kk" w:eastAsia="ru-RU"/>
        </w:rPr>
        <w:t xml:space="preserve">«</w:t>
      </w:r>
      <w:r>
        <w:rPr>
          <w:rFonts w:ascii="Arial" w:hAnsi="Arial" w:eastAsia="Times New Roman" w:cs="Arial"/>
          <w:sz w:val="18"/>
          <w:szCs w:val="18"/>
          <w:lang w:val="kk" w:eastAsia="ru-RU"/>
        </w:rPr>
        <w:t xml:space="preserve">Жалдау</w:t>
      </w:r>
      <w:r>
        <w:rPr>
          <w:rFonts w:ascii="Arial" w:hAnsi="Arial" w:eastAsia="Times New Roman" w:cs="Arial"/>
          <w:sz w:val="18"/>
          <w:szCs w:val="18"/>
          <w:lang w:val="kk" w:eastAsia="ru-RU"/>
        </w:rPr>
        <w:t xml:space="preserve">»</w:t>
      </w:r>
      <w:r>
        <w:rPr>
          <w:rFonts w:ascii="Arial" w:hAnsi="Arial" w:eastAsia="Times New Roman" w:cs="Arial"/>
          <w:sz w:val="18"/>
          <w:szCs w:val="18"/>
          <w:lang w:val="kk" w:eastAsia="ru-RU"/>
        </w:rPr>
        <w:t xml:space="preserve"> стандартына – </w:t>
      </w:r>
      <w:r>
        <w:rPr>
          <w:rFonts w:ascii="Arial" w:hAnsi="Arial" w:eastAsia="Times New Roman" w:cs="Arial"/>
          <w:sz w:val="18"/>
          <w:szCs w:val="18"/>
          <w:lang w:val="kk" w:eastAsia="ru-RU"/>
        </w:rPr>
        <w:t xml:space="preserve">«</w:t>
      </w:r>
      <w:r>
        <w:rPr>
          <w:rFonts w:ascii="Arial" w:hAnsi="Arial" w:eastAsia="Times New Roman" w:cs="Arial"/>
          <w:sz w:val="18"/>
          <w:szCs w:val="18"/>
          <w:lang w:val="kk" w:eastAsia="ru-RU"/>
        </w:rPr>
        <w:t xml:space="preserve">COVID-19 пандемиясына байланысты жалдау бойынша жеңілдіктер</w:t>
      </w:r>
      <w:r>
        <w:rPr>
          <w:rFonts w:ascii="Arial" w:hAnsi="Arial" w:eastAsia="Times New Roman" w:cs="Arial"/>
          <w:sz w:val="18"/>
          <w:szCs w:val="18"/>
          <w:lang w:val="kk" w:eastAsia="ru-RU"/>
        </w:rPr>
        <w:t xml:space="preserve">»</w:t>
      </w:r>
      <w:r>
        <w:rPr>
          <w:rFonts w:ascii="Arial" w:hAnsi="Arial" w:eastAsia="Times New Roman" w:cs="Arial"/>
          <w:sz w:val="18"/>
          <w:szCs w:val="18"/>
          <w:lang w:val="kk" w:eastAsia="ru-RU"/>
        </w:rPr>
        <w:t xml:space="preserve"> түзетуін шығарды.   Бұл түзету COVID-19 пандемиясының тікелей салдары ретінде туындаған жалдау бойынша жеңілдіктер жағдайы</w:t>
      </w:r>
      <w:r>
        <w:rPr>
          <w:rFonts w:ascii="Arial" w:hAnsi="Arial" w:eastAsia="Times New Roman" w:cs="Arial"/>
          <w:sz w:val="18"/>
          <w:szCs w:val="18"/>
          <w:lang w:val="kk" w:eastAsia="ru-RU"/>
        </w:rPr>
        <w:t xml:space="preserve">нда жалға алушыларға жалдау шарттарын өзгертуді есепке алу бөлігінде 16 ХҚЕС (IFRS) талаптарын қолданудан босатуды көздейді.   Практикалық сипаттағы жеңілдету ретінде жалдаушы COVID-19 пандемиясына байланысты жалға беруші берген жалдау бойынша жеңілдіктің </w:t>
      </w:r>
      <w:r>
        <w:rPr>
          <w:rFonts w:ascii="Arial" w:hAnsi="Arial" w:eastAsia="Times New Roman" w:cs="Arial"/>
          <w:sz w:val="18"/>
          <w:szCs w:val="18"/>
          <w:lang w:val="kk" w:eastAsia="ru-RU"/>
        </w:rPr>
        <w:t xml:space="preserve">жалдау шартының модификациясы болып табылатынын талдамауға шешім қабылдай алады.   Осындай шешім қабылдаған жалдаушы COVID-19 пандемиясына байланысты жалдау бойынша жеңілдіктерден туындаған жалдау төлемдеріндегі кез келген өзгерісті, егер ол жалдау шартыны</w:t>
      </w:r>
      <w:r>
        <w:rPr>
          <w:rFonts w:ascii="Arial" w:hAnsi="Arial" w:eastAsia="Times New Roman" w:cs="Arial"/>
          <w:sz w:val="18"/>
          <w:szCs w:val="18"/>
          <w:lang w:val="kk" w:eastAsia="ru-RU"/>
        </w:rPr>
        <w:t xml:space="preserve">ң модификациясы болмаса, 16 ХҚЕС (IFRS) стандартына сәйкес есепте қалай көрсетілетін болса, соған ұқсас ескеруі тиіс.  </w:t>
      </w:r>
      <w:r>
        <w:rPr>
          <w:rFonts w:ascii="Arial" w:hAnsi="Arial" w:eastAsia="Times New Roman" w:cs="Arial"/>
          <w:sz w:val="18"/>
          <w:szCs w:val="18"/>
          <w:lang w:val="kk" w:eastAsia="ru-RU"/>
        </w:rPr>
      </w:r>
    </w:p>
    <w:p>
      <w:pPr>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t xml:space="preserve">Бұл түзету 2021 жылғы 30 маусымға дейін қолданылады деп болжанған болатын, бірақ COVID-19 пандемиясының жалғасып жатқан әсеріне байланыс</w:t>
      </w:r>
      <w:r>
        <w:rPr>
          <w:rFonts w:ascii="Arial" w:hAnsi="Arial" w:eastAsia="Times New Roman" w:cs="Arial"/>
          <w:sz w:val="18"/>
          <w:szCs w:val="18"/>
          <w:lang w:val="kk" w:eastAsia="ru-RU"/>
        </w:rPr>
        <w:t xml:space="preserve">ты 2021 жылғы 31 наурызда.   ХҚЕС кеңесі практикалық сипаттағы жеңілдетулерді қолдану мерзімін 2022 жылдың 30 маусымына дейін ұзартуды шешті.  </w:t>
      </w:r>
      <w:r>
        <w:rPr>
          <w:rFonts w:ascii="Arial" w:hAnsi="Arial" w:eastAsia="Times New Roman" w:cs="Arial"/>
          <w:sz w:val="18"/>
          <w:szCs w:val="18"/>
          <w:lang w:val="kk" w:eastAsia="ru-RU"/>
        </w:rPr>
      </w:r>
    </w:p>
    <w:p>
      <w:pPr>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t xml:space="preserve">Жаңа түзету 2021 жылғы 1 сәуірде немесе осы күннен кейін басталатын жылдық есептілік кезеңдеріне қатысты қолданылады.  </w:t>
      </w:r>
      <w:r>
        <w:rPr>
          <w:rFonts w:ascii="Arial" w:hAnsi="Arial" w:eastAsia="Times New Roman" w:cs="Arial"/>
          <w:sz w:val="18"/>
          <w:szCs w:val="18"/>
          <w:lang w:val="kk" w:eastAsia="ru-RU"/>
        </w:rPr>
      </w:r>
    </w:p>
    <w:p>
      <w:pPr>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t xml:space="preserve">Компанияда COVID-19 пандемиясына байланысты берілген жалдау бойынша жеңілдіктер жоқ, бірақ қажет болған жағдайда ол рұқсат етілген кезең</w:t>
      </w:r>
      <w:r>
        <w:rPr>
          <w:rFonts w:ascii="Arial" w:hAnsi="Arial" w:eastAsia="Times New Roman" w:cs="Arial"/>
          <w:sz w:val="18"/>
          <w:szCs w:val="18"/>
          <w:lang w:val="kk" w:eastAsia="ru-RU"/>
        </w:rPr>
        <w:t xml:space="preserve"> ішінде практикалық сипаттағы жеңілдетулерді қолдануды жоспарлап отыр.  </w:t>
      </w:r>
      <w:r>
        <w:rPr>
          <w:rFonts w:ascii="Arial" w:hAnsi="Arial" w:eastAsia="Times New Roman" w:cs="Arial"/>
          <w:sz w:val="18"/>
          <w:szCs w:val="18"/>
          <w:lang w:val="kk" w:eastAsia="ru-RU"/>
        </w:rPr>
      </w:r>
    </w:p>
    <w:p>
      <w:pPr>
        <w:pStyle w:val="1259"/>
        <w:ind w:right="15"/>
        <w:spacing w:before="120"/>
        <w:tabs>
          <w:tab w:val="left" w:pos="10980" w:leader="none"/>
        </w:tabs>
        <w:rPr>
          <w:rFonts w:cs="Arial"/>
          <w:i/>
          <w:iCs/>
          <w:spacing w:val="-2"/>
          <w:sz w:val="18"/>
          <w:szCs w:val="18"/>
          <w:lang w:val="kk"/>
        </w:rPr>
      </w:pPr>
      <w:r>
        <w:rPr>
          <w:rFonts w:cs="Arial"/>
          <w:i/>
          <w:iCs/>
          <w:spacing w:val="-2"/>
          <w:sz w:val="18"/>
          <w:szCs w:val="18"/>
          <w:lang w:val="kk"/>
        </w:rPr>
        <w:t xml:space="preserve">Шығарылған, бірақ әлі күшіне енбеген жаңа стандарттар, түсіндірмелер мен түзетулер</w:t>
      </w:r>
      <w:bookmarkStart w:id="20" w:name="_Toc502248519"/>
      <w:r/>
      <w:bookmarkStart w:id="21" w:name="_Toc502248609"/>
      <w:r/>
      <w:r>
        <w:rPr>
          <w:rFonts w:cs="Arial"/>
          <w:i/>
          <w:iCs/>
          <w:spacing w:val="-2"/>
          <w:sz w:val="18"/>
          <w:szCs w:val="18"/>
          <w:lang w:val="kk"/>
        </w:rPr>
      </w:r>
    </w:p>
    <w:p>
      <w:pPr>
        <w:jc w:val="both"/>
        <w:spacing w:after="120" w:line="276" w:lineRule="auto"/>
        <w:rPr>
          <w:rFonts w:ascii="Arial" w:hAnsi="Arial" w:eastAsia="Times New Roman" w:cs="Arial"/>
          <w:sz w:val="18"/>
          <w:szCs w:val="18"/>
          <w:lang w:val="kk" w:eastAsia="ru-RU"/>
        </w:rPr>
      </w:pPr>
      <w:r/>
      <w:bookmarkStart w:id="22" w:name="_Toc27988764"/>
      <w:r/>
      <w:bookmarkEnd w:id="20"/>
      <w:r/>
      <w:bookmarkEnd w:id="21"/>
      <w:r>
        <w:rPr>
          <w:rFonts w:ascii="Arial" w:hAnsi="Arial" w:eastAsia="Times New Roman" w:cs="Arial"/>
          <w:sz w:val="18"/>
          <w:szCs w:val="18"/>
          <w:lang w:val="kk" w:eastAsia="ru-RU"/>
        </w:rPr>
        <w:t xml:space="preserve">ХҚЕС кеңесі шығарған қолданыстағы стандарттарға енгізілген бірқатар түзетулер алдағы есептік кезеңде</w:t>
      </w:r>
      <w:r>
        <w:rPr>
          <w:rFonts w:ascii="Arial" w:hAnsi="Arial" w:eastAsia="Times New Roman" w:cs="Arial"/>
          <w:sz w:val="18"/>
          <w:szCs w:val="18"/>
          <w:lang w:val="kk" w:eastAsia="ru-RU"/>
        </w:rPr>
        <w:t xml:space="preserve">рде күшіне енеді және Компания оларды мерзімінен бұрын қолданған жоқ.  </w:t>
      </w:r>
      <w:bookmarkEnd w:id="22"/>
      <w:r>
        <w:rPr>
          <w:rFonts w:ascii="Arial" w:hAnsi="Arial" w:eastAsia="Times New Roman" w:cs="Arial"/>
          <w:sz w:val="18"/>
          <w:szCs w:val="18"/>
          <w:lang w:val="kk" w:eastAsia="ru-RU"/>
        </w:rPr>
        <w:t xml:space="preserve"> </w:t>
      </w:r>
      <w:r>
        <w:rPr>
          <w:rFonts w:ascii="Arial" w:hAnsi="Arial" w:eastAsia="Times New Roman" w:cs="Arial"/>
          <w:sz w:val="18"/>
          <w:szCs w:val="18"/>
          <w:lang w:val="kk" w:eastAsia="ru-RU"/>
        </w:rPr>
      </w:r>
    </w:p>
    <w:p>
      <w:pPr>
        <w:numPr>
          <w:ilvl w:val="0"/>
          <w:numId w:val="24"/>
        </w:numPr>
        <w:contextualSpacing/>
        <w:ind w:left="357" w:hanging="357"/>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t xml:space="preserve">Ауыртпалықты шарттар – Шартты орындауға жұмсалатын шығындар (37 ХҚЕС-қа (IAS) енгізілген түзетулер), 2022 жылдың 1 қаңтарында немесе осы күннен кейін басталатын жылдық кезеңдер үшін к</w:t>
      </w:r>
      <w:r>
        <w:rPr>
          <w:rFonts w:ascii="Arial" w:hAnsi="Arial" w:eastAsia="Times New Roman" w:cs="Arial"/>
          <w:sz w:val="18"/>
          <w:szCs w:val="18"/>
          <w:lang w:val="kk" w:eastAsia="ru-RU"/>
        </w:rPr>
        <w:t xml:space="preserve">үшіне енеді.  </w:t>
      </w:r>
      <w:r>
        <w:rPr>
          <w:rFonts w:ascii="Arial" w:hAnsi="Arial" w:eastAsia="Times New Roman" w:cs="Arial"/>
          <w:sz w:val="18"/>
          <w:szCs w:val="18"/>
          <w:lang w:val="kk" w:eastAsia="ru-RU"/>
        </w:rPr>
      </w:r>
    </w:p>
    <w:p>
      <w:pPr>
        <w:numPr>
          <w:ilvl w:val="0"/>
          <w:numId w:val="24"/>
        </w:numPr>
        <w:contextualSpacing/>
        <w:ind w:left="357" w:hanging="357"/>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t xml:space="preserve">Негізгі құралдар – Болжамды пайдалануға дейінгі түсімдер (16 ХҚЕС-қа (IAS) түзетулер), 2022 жылдың 1 қаңтарында немесе осы күннен кейін басталатын жылдық кезеңдер үшін күшіне енеді.  </w:t>
      </w:r>
      <w:r>
        <w:rPr>
          <w:rFonts w:ascii="Arial" w:hAnsi="Arial" w:eastAsia="Times New Roman" w:cs="Arial"/>
          <w:sz w:val="18"/>
          <w:szCs w:val="18"/>
          <w:lang w:val="kk" w:eastAsia="ru-RU"/>
        </w:rPr>
      </w:r>
    </w:p>
    <w:p>
      <w:pPr>
        <w:numPr>
          <w:ilvl w:val="0"/>
          <w:numId w:val="24"/>
        </w:numPr>
        <w:contextualSpacing/>
        <w:ind w:left="357" w:hanging="357"/>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t xml:space="preserve">ХҚЕС жыл сайынғы жетілдірулері – 2018-2020 жылдардағы түз</w:t>
      </w:r>
      <w:r>
        <w:rPr>
          <w:rFonts w:ascii="Arial" w:hAnsi="Arial" w:eastAsia="Times New Roman" w:cs="Arial"/>
          <w:sz w:val="18"/>
          <w:szCs w:val="18"/>
          <w:lang w:val="kk" w:eastAsia="ru-RU"/>
        </w:rPr>
        <w:t xml:space="preserve">етулер циклі (ХҚЕС (IFRS) 1, 9 ХҚЕС (IFRS) және 41 ХҚЕС (IAS) стандарттарына түзетулер), 2022 жылдың 1 қаңтарында немесе осы күннен кейін басталатын жылдық кезеңдер үшін күшіне енеді.  </w:t>
      </w:r>
      <w:r>
        <w:rPr>
          <w:rFonts w:ascii="Arial" w:hAnsi="Arial" w:eastAsia="Times New Roman" w:cs="Arial"/>
          <w:sz w:val="18"/>
          <w:szCs w:val="18"/>
          <w:lang w:val="kk" w:eastAsia="ru-RU"/>
        </w:rPr>
      </w:r>
    </w:p>
    <w:p>
      <w:pPr>
        <w:numPr>
          <w:ilvl w:val="0"/>
          <w:numId w:val="24"/>
        </w:numPr>
        <w:contextualSpacing/>
        <w:ind w:left="357" w:hanging="357"/>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t xml:space="preserve">Қаржылық есептіліктің тұжырымдамалық негіздеріне сілтемелерді жаңарту </w:t>
      </w:r>
      <w:r>
        <w:rPr>
          <w:rFonts w:ascii="Arial" w:hAnsi="Arial" w:eastAsia="Times New Roman" w:cs="Arial"/>
          <w:sz w:val="18"/>
          <w:szCs w:val="18"/>
          <w:lang w:val="kk" w:eastAsia="ru-RU"/>
        </w:rPr>
        <w:t xml:space="preserve">(3 ХҚЕС (IFRS) стандартына түзетулер), 2022 жылдың 1 қаңтарында немесе осы күннен кейін басталатын жылдық кезеңдер үшін күшіне енеді.  </w:t>
      </w:r>
      <w:r>
        <w:rPr>
          <w:rFonts w:ascii="Arial" w:hAnsi="Arial" w:eastAsia="Times New Roman" w:cs="Arial"/>
          <w:sz w:val="18"/>
          <w:szCs w:val="18"/>
          <w:lang w:val="kk" w:eastAsia="ru-RU"/>
        </w:rPr>
      </w:r>
    </w:p>
    <w:p>
      <w:pPr>
        <w:numPr>
          <w:ilvl w:val="0"/>
          <w:numId w:val="24"/>
        </w:numPr>
        <w:contextualSpacing/>
        <w:ind w:left="357" w:hanging="357"/>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t xml:space="preserve">Есеп саясатын ашу (1 ХҚЕС (IAS) және 2 ХҚЕС қолдану бойынша практикалық ұсыныстарға түзетулер), 2023 жылдың 1 қаңтарында</w:t>
      </w:r>
      <w:r>
        <w:rPr>
          <w:rFonts w:ascii="Arial" w:hAnsi="Arial" w:eastAsia="Times New Roman" w:cs="Arial"/>
          <w:sz w:val="18"/>
          <w:szCs w:val="18"/>
          <w:lang w:val="kk" w:eastAsia="ru-RU"/>
        </w:rPr>
        <w:t xml:space="preserve"> немесе осы күннен кейін басталатын жылдық кезеңдер үшін күшіне енеді.  </w:t>
      </w:r>
      <w:r>
        <w:rPr>
          <w:rFonts w:ascii="Arial" w:hAnsi="Arial" w:eastAsia="Times New Roman" w:cs="Arial"/>
          <w:sz w:val="18"/>
          <w:szCs w:val="18"/>
          <w:lang w:val="kk" w:eastAsia="ru-RU"/>
        </w:rPr>
      </w:r>
    </w:p>
    <w:p>
      <w:pPr>
        <w:numPr>
          <w:ilvl w:val="0"/>
          <w:numId w:val="24"/>
        </w:numPr>
        <w:contextualSpacing/>
        <w:ind w:left="357" w:hanging="357"/>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t xml:space="preserve">Бухгалтерлік бағалаулардың анықтамасы (8 ХҚЕС-қа (IAS) енгізілген түзетулер), 2023 жылдың 1 қаңтарында немесе осы күннен кейін басталатын жылдық кезеңдер үшін күшіне енеді.  </w:t>
      </w:r>
      <w:r>
        <w:rPr>
          <w:rFonts w:ascii="Arial" w:hAnsi="Arial" w:eastAsia="Times New Roman" w:cs="Arial"/>
          <w:sz w:val="18"/>
          <w:szCs w:val="18"/>
          <w:lang w:val="kk" w:eastAsia="ru-RU"/>
        </w:rPr>
      </w:r>
    </w:p>
    <w:p>
      <w:pPr>
        <w:numPr>
          <w:ilvl w:val="0"/>
          <w:numId w:val="24"/>
        </w:numPr>
        <w:contextualSpacing/>
        <w:ind w:left="357" w:hanging="357"/>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t xml:space="preserve">Бір опер</w:t>
      </w:r>
      <w:r>
        <w:rPr>
          <w:rFonts w:ascii="Arial" w:hAnsi="Arial" w:eastAsia="Times New Roman" w:cs="Arial"/>
          <w:sz w:val="18"/>
          <w:szCs w:val="18"/>
          <w:lang w:val="kk" w:eastAsia="ru-RU"/>
        </w:rPr>
        <w:t xml:space="preserve">ация нәтижесінде туындайтын активтер мен міндеттемелер бойынша кейінге қалдырылған салық (12 ХҚЕС (IAS) стандартына енгізілген түзетулер), 2023 жылдың 1 қаңтарында немесе осы күннен кейін басталатын жылдық кезеңдер үшін күшіне енеді.  </w:t>
      </w:r>
      <w:r>
        <w:rPr>
          <w:rFonts w:ascii="Arial" w:hAnsi="Arial" w:eastAsia="Times New Roman" w:cs="Arial"/>
          <w:sz w:val="18"/>
          <w:szCs w:val="18"/>
          <w:lang w:val="kk" w:eastAsia="ru-RU"/>
        </w:rPr>
      </w:r>
    </w:p>
    <w:p>
      <w:pPr>
        <w:numPr>
          <w:ilvl w:val="0"/>
          <w:numId w:val="24"/>
        </w:numPr>
        <w:contextualSpacing/>
        <w:ind w:left="357" w:hanging="357"/>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t xml:space="preserve">Міндеттемелерді қысқ</w:t>
      </w:r>
      <w:r>
        <w:rPr>
          <w:rFonts w:ascii="Arial" w:hAnsi="Arial" w:eastAsia="Times New Roman" w:cs="Arial"/>
          <w:sz w:val="18"/>
          <w:szCs w:val="18"/>
          <w:lang w:val="kk" w:eastAsia="ru-RU"/>
        </w:rPr>
        <w:t xml:space="preserve">а мерзімді немесе ұзақ мерзімді деп жіктеу (1 ХҚЕС (IAS) стандартына енгізілген түзетулер), 2023 жылдың 1 қаңтарында немесе осы күннен кейін басталатын жылдық кезеңдер үшін күшіне енеді.  </w:t>
      </w:r>
      <w:r>
        <w:rPr>
          <w:rFonts w:ascii="Arial" w:hAnsi="Arial" w:eastAsia="Times New Roman" w:cs="Arial"/>
          <w:sz w:val="18"/>
          <w:szCs w:val="18"/>
          <w:lang w:val="kk" w:eastAsia="ru-RU"/>
        </w:rPr>
      </w:r>
    </w:p>
    <w:p>
      <w:pPr>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t xml:space="preserve">Қазіргі уақытта Компания осы жаңа стандарттар мен түзетулердің қарж</w:t>
      </w:r>
      <w:r>
        <w:rPr>
          <w:rFonts w:ascii="Arial" w:hAnsi="Arial" w:eastAsia="Times New Roman" w:cs="Arial"/>
          <w:sz w:val="18"/>
          <w:szCs w:val="18"/>
          <w:lang w:val="kk" w:eastAsia="ru-RU"/>
        </w:rPr>
        <w:t xml:space="preserve">ылық есептілікке әсерін бағалайды.</w:t>
      </w:r>
      <w:r>
        <w:rPr>
          <w:rFonts w:ascii="Arial" w:hAnsi="Arial" w:eastAsia="Times New Roman" w:cs="Arial"/>
          <w:sz w:val="18"/>
          <w:szCs w:val="18"/>
          <w:lang w:val="kk" w:eastAsia="ru-RU"/>
        </w:rPr>
      </w:r>
    </w:p>
    <w:p>
      <w:pPr>
        <w:jc w:val="both"/>
        <w:spacing w:before="120" w:after="120" w:line="276" w:lineRule="auto"/>
        <w:rPr>
          <w:rFonts w:ascii="Arial" w:hAnsi="Arial" w:eastAsia="Times New Roman" w:cs="Arial"/>
          <w:b/>
          <w:bCs/>
          <w:sz w:val="18"/>
          <w:szCs w:val="18"/>
          <w:lang w:val="kk" w:eastAsia="en-GB"/>
        </w:rPr>
      </w:pPr>
      <w:r>
        <w:rPr>
          <w:rFonts w:ascii="Arial" w:hAnsi="Arial" w:eastAsia="Times New Roman" w:cs="Arial"/>
          <w:b/>
          <w:bCs/>
          <w:sz w:val="18"/>
          <w:szCs w:val="18"/>
          <w:lang w:val="kk" w:eastAsia="en-GB"/>
        </w:rPr>
        <w:t xml:space="preserve">Басқалары</w:t>
      </w:r>
      <w:r>
        <w:rPr>
          <w:rFonts w:ascii="Arial" w:hAnsi="Arial" w:eastAsia="Times New Roman" w:cs="Arial"/>
          <w:b/>
          <w:bCs/>
          <w:sz w:val="18"/>
          <w:szCs w:val="18"/>
          <w:lang w:val="kk" w:eastAsia="en-GB"/>
        </w:rPr>
      </w:r>
    </w:p>
    <w:p>
      <w:pPr>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t xml:space="preserve">Компания ХҚЕС кеңесі шығарған, бірақ әлі күшіне енбеген төмендегі өзге де стандарттардың Компанияға айтарлықтай әсер етеді деп күтпейді.   </w:t>
      </w:r>
      <w:r>
        <w:rPr>
          <w:rFonts w:ascii="Arial" w:hAnsi="Arial" w:eastAsia="Times New Roman" w:cs="Arial"/>
          <w:sz w:val="18"/>
          <w:szCs w:val="18"/>
          <w:lang w:val="kk" w:eastAsia="ru-RU"/>
        </w:rPr>
      </w:r>
    </w:p>
    <w:p>
      <w:pPr>
        <w:numPr>
          <w:ilvl w:val="0"/>
          <w:numId w:val="24"/>
        </w:numPr>
        <w:contextualSpacing/>
        <w:ind w:left="357" w:hanging="357"/>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17 ХҚЕС (IFRS) </w:t>
      </w:r>
      <w:r>
        <w:rPr>
          <w:rFonts w:ascii="Arial" w:hAnsi="Arial" w:eastAsia="Times New Roman" w:cs="Arial"/>
          <w:sz w:val="18"/>
          <w:szCs w:val="18"/>
          <w:lang w:val="kk" w:eastAsia="ru-RU"/>
        </w:rPr>
        <w:t xml:space="preserve">«</w:t>
      </w:r>
      <w:r>
        <w:rPr>
          <w:rFonts w:ascii="Arial" w:hAnsi="Arial" w:eastAsia="Times New Roman" w:cs="Arial"/>
          <w:sz w:val="18"/>
          <w:szCs w:val="18"/>
          <w:lang w:val="kk" w:eastAsia="ru-RU"/>
        </w:rPr>
        <w:t xml:space="preserve">Сақтандыру шарттары</w:t>
      </w:r>
      <w:r>
        <w:rPr>
          <w:rFonts w:ascii="Arial" w:hAnsi="Arial" w:eastAsia="Times New Roman" w:cs="Arial"/>
          <w:sz w:val="18"/>
          <w:szCs w:val="18"/>
          <w:lang w:val="kk" w:eastAsia="ru-RU"/>
        </w:rPr>
        <w:t xml:space="preserve">»</w:t>
      </w:r>
      <w:r>
        <w:rPr>
          <w:rFonts w:ascii="Arial" w:hAnsi="Arial" w:eastAsia="Times New Roman" w:cs="Arial"/>
          <w:sz w:val="18"/>
          <w:szCs w:val="18"/>
          <w:lang w:val="kk" w:eastAsia="ru-RU"/>
        </w:rPr>
        <w:t xml:space="preserve">, 2023 жылдың 1 қаңтарында күшіне енеді.  </w:t>
      </w:r>
      <w:r>
        <w:rPr>
          <w:rFonts w:ascii="Arial" w:hAnsi="Arial" w:eastAsia="Times New Roman" w:cs="Arial"/>
          <w:sz w:val="18"/>
          <w:szCs w:val="18"/>
          <w:lang w:val="ru-RU" w:eastAsia="ru-RU"/>
        </w:rPr>
      </w:r>
    </w:p>
    <w:p>
      <w:pPr>
        <w:numPr>
          <w:ilvl w:val="0"/>
          <w:numId w:val="24"/>
        </w:numPr>
        <w:contextualSpacing/>
        <w:ind w:left="357" w:hanging="357"/>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Инвестордың қауымдастырылған ұйымға немесе бірлескен кәсіпорынға активтерді сатуы немесе салым салуы (10 ХҚЕС (IFRS)  және 28 ХҚЕС (IAS) стандарттарына енгізілген түзетулер, ХҚЕ</w:t>
      </w:r>
      <w:r>
        <w:rPr>
          <w:rFonts w:ascii="Arial" w:hAnsi="Arial" w:eastAsia="Times New Roman" w:cs="Arial"/>
          <w:sz w:val="18"/>
          <w:szCs w:val="18"/>
          <w:lang w:val="kk" w:eastAsia="ru-RU"/>
        </w:rPr>
        <w:t xml:space="preserve">С кеңесімен белгіленетін күннен кейін басталатын жылдық кезеңдер үшін күшіне енеді).  </w:t>
      </w:r>
      <w:r>
        <w:rPr>
          <w:rFonts w:ascii="Arial" w:hAnsi="Arial" w:eastAsia="Times New Roman" w:cs="Arial"/>
          <w:sz w:val="18"/>
          <w:szCs w:val="18"/>
          <w:lang w:val="ru-RU" w:eastAsia="ru-RU"/>
        </w:rPr>
      </w:r>
    </w:p>
    <w:p>
      <w:pPr>
        <w:pStyle w:val="1225"/>
        <w:numPr>
          <w:ilvl w:val="0"/>
          <w:numId w:val="2"/>
        </w:numPr>
        <w:ind w:left="567" w:right="270" w:hanging="567"/>
        <w:spacing w:after="160" w:line="240" w:lineRule="auto"/>
        <w:tabs>
          <w:tab w:val="left" w:pos="9781" w:leader="none"/>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Сыртқы ұйымдардың қызметтері </w:t>
      </w:r>
      <w:r>
        <w:rPr>
          <w:rFonts w:ascii="Arial" w:hAnsi="Arial" w:cs="Arial"/>
          <w:b/>
          <w:color w:val="auto"/>
          <w:sz w:val="18"/>
          <w:szCs w:val="18"/>
          <w:lang w:val="ru-RU"/>
        </w:rPr>
      </w:r>
    </w:p>
    <w:tbl>
      <w:tblPr>
        <w:tblW w:w="10080" w:type="dxa"/>
        <w:tblLayout w:type="fixed"/>
        <w:tblLook w:val="04A0" w:firstRow="1" w:lastRow="0" w:firstColumn="1" w:lastColumn="0" w:noHBand="0" w:noVBand="1"/>
      </w:tblPr>
      <w:tblGrid>
        <w:gridCol w:w="6521"/>
        <w:gridCol w:w="1276"/>
        <w:gridCol w:w="2283"/>
      </w:tblGrid>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
                <w:iCs/>
                <w:sz w:val="18"/>
                <w:szCs w:val="18"/>
              </w:rPr>
            </w:pPr>
            <w:r>
              <w:rPr>
                <w:rFonts w:ascii="Arial" w:hAnsi="Arial" w:eastAsia="Times New Roman" w:cs="Arial"/>
                <w:i/>
                <w:iCs/>
                <w:sz w:val="18"/>
                <w:szCs w:val="18"/>
              </w:rPr>
              <w:t xml:space="preserve"> </w:t>
            </w:r>
            <w:r>
              <w:rPr>
                <w:rFonts w:ascii="Arial" w:hAnsi="Arial" w:eastAsia="Times New Roman" w:cs="Arial"/>
                <w:i/>
                <w:iCs/>
                <w:sz w:val="18"/>
                <w:szCs w:val="18"/>
              </w:rPr>
            </w:r>
          </w:p>
        </w:tc>
        <w:tc>
          <w:tcPr>
            <w:shd w:val="clear" w:color="auto" w:fill="auto"/>
            <w:tcBorders>
              <w:bottom w:val="single" w:color="auto" w:sz="4" w:space="0"/>
            </w:tcBorders>
            <w:tcW w:w="1276" w:type="dxa"/>
            <w:vAlign w:val="bottom"/>
            <w:textDirection w:val="lrTb"/>
            <w:noWrap w:val="false"/>
          </w:tcPr>
          <w:p>
            <w:pPr>
              <w:jc w:val="right"/>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2021</w:t>
            </w:r>
            <w:r>
              <w:rPr>
                <w:rFonts w:ascii="Arial" w:hAnsi="Arial" w:eastAsia="Times New Roman" w:cs="Arial"/>
                <w:b/>
                <w:bCs/>
                <w:sz w:val="18"/>
                <w:szCs w:val="18"/>
                <w:lang w:val="ru-RU"/>
              </w:rPr>
            </w:r>
          </w:p>
        </w:tc>
        <w:tc>
          <w:tcPr>
            <w:shd w:val="clear" w:color="auto" w:fill="auto"/>
            <w:tcBorders>
              <w:bottom w:val="single" w:color="auto" w:sz="4" w:space="0"/>
            </w:tcBorders>
            <w:tcW w:w="2283" w:type="dxa"/>
            <w:vAlign w:val="bottom"/>
            <w:textDirection w:val="lrTb"/>
            <w:noWrap w:val="false"/>
          </w:tcPr>
          <w:p>
            <w:pPr>
              <w:jc w:val="right"/>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2020</w:t>
            </w:r>
            <w:r>
              <w:rPr>
                <w:rFonts w:ascii="Arial" w:hAnsi="Arial" w:eastAsia="Times New Roman" w:cs="Arial"/>
                <w:b/>
                <w:bCs/>
                <w:sz w:val="18"/>
                <w:szCs w:val="18"/>
                <w:lang w:val="ru-RU"/>
              </w:rPr>
            </w:r>
          </w:p>
        </w:tc>
      </w:tr>
      <w:tr>
        <w:tblPrEx/>
        <w:trPr>
          <w:trHeight w:val="59"/>
        </w:trPr>
        <w:tc>
          <w:tcPr>
            <w:shd w:val="clear" w:color="auto" w:fill="auto"/>
            <w:tcW w:w="6521" w:type="dxa"/>
            <w:vAlign w:val="bottom"/>
            <w:textDirection w:val="lrTb"/>
            <w:noWrap/>
          </w:tcPr>
          <w:p>
            <w:pPr>
              <w:spacing w:after="0" w:line="240" w:lineRule="auto"/>
              <w:rPr>
                <w:rFonts w:ascii="Arial" w:hAnsi="Arial" w:eastAsia="Times New Roman" w:cs="Arial"/>
                <w:i/>
                <w:iCs/>
                <w:sz w:val="18"/>
                <w:szCs w:val="18"/>
              </w:rPr>
            </w:pPr>
            <w:r>
              <w:rPr>
                <w:rFonts w:ascii="Arial" w:hAnsi="Arial" w:eastAsia="Times New Roman" w:cs="Arial"/>
                <w:i/>
                <w:iCs/>
                <w:sz w:val="18"/>
                <w:szCs w:val="18"/>
              </w:rPr>
            </w:r>
            <w:r>
              <w:rPr>
                <w:rFonts w:ascii="Arial" w:hAnsi="Arial" w:eastAsia="Times New Roman" w:cs="Arial"/>
                <w:i/>
                <w:iCs/>
                <w:sz w:val="18"/>
                <w:szCs w:val="18"/>
              </w:rPr>
            </w:r>
          </w:p>
        </w:tc>
        <w:tc>
          <w:tcPr>
            <w:shd w:val="clear" w:color="auto" w:fill="auto"/>
            <w:tcBorders>
              <w:top w:val="single" w:color="auto" w:sz="4" w:space="0"/>
            </w:tcBorders>
            <w:tcW w:w="1276" w:type="dxa"/>
            <w:vAlign w:val="bottom"/>
            <w:textDirection w:val="lrTb"/>
            <w:noWrap w:val="false"/>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single" w:color="auto" w:sz="4" w:space="0"/>
            </w:tcBorders>
            <w:tcW w:w="2283" w:type="dxa"/>
            <w:vAlign w:val="bottom"/>
            <w:textDirection w:val="lrTb"/>
            <w:noWrap w:val="false"/>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rPr>
            </w:pPr>
            <w:r>
              <w:rPr>
                <w:rFonts w:ascii="Arial" w:hAnsi="Arial" w:eastAsia="Times New Roman" w:cs="Arial"/>
                <w:iCs/>
                <w:sz w:val="18"/>
                <w:szCs w:val="18"/>
                <w:lang w:val="kk"/>
              </w:rPr>
              <w:t xml:space="preserve">Коммуналдық төлемдер</w:t>
            </w:r>
            <w:r>
              <w:rPr>
                <w:rFonts w:ascii="Arial" w:hAnsi="Arial" w:eastAsia="Times New Roman" w:cs="Arial"/>
                <w:iCs/>
                <w:sz w:val="18"/>
                <w:szCs w:val="18"/>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115,912</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77,096</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rPr>
            </w:pPr>
            <w:r>
              <w:rPr>
                <w:rFonts w:ascii="Arial" w:hAnsi="Arial" w:eastAsia="Times New Roman" w:cs="Arial"/>
                <w:iCs/>
                <w:sz w:val="18"/>
                <w:szCs w:val="18"/>
                <w:lang w:val="kk"/>
              </w:rPr>
              <w:t xml:space="preserve">Жарнама</w:t>
            </w:r>
            <w:r>
              <w:rPr>
                <w:rFonts w:ascii="Arial" w:hAnsi="Arial" w:eastAsia="Times New Roman" w:cs="Arial"/>
                <w:iCs/>
                <w:sz w:val="18"/>
                <w:szCs w:val="18"/>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14,767</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4,249</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Тамақтану қызметтері</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11,107</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8,612</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rPr>
            </w:pPr>
            <w:r>
              <w:rPr>
                <w:rFonts w:ascii="Arial" w:hAnsi="Arial" w:eastAsia="Times New Roman" w:cs="Arial"/>
                <w:iCs/>
                <w:sz w:val="18"/>
                <w:szCs w:val="18"/>
                <w:lang w:val="kk"/>
              </w:rPr>
              <w:t xml:space="preserve">Негізгі </w:t>
            </w:r>
            <w:r>
              <w:rPr>
                <w:rFonts w:ascii="Arial" w:hAnsi="Arial" w:eastAsia="Times New Roman" w:cs="Arial"/>
                <w:iCs/>
                <w:sz w:val="18"/>
                <w:szCs w:val="18"/>
                <w:lang w:val="kk"/>
              </w:rPr>
              <w:t xml:space="preserve">құралдарды жөндеу және техникалық қызмет көрсету</w:t>
            </w:r>
            <w:r>
              <w:rPr>
                <w:rFonts w:ascii="Arial" w:hAnsi="Arial" w:eastAsia="Times New Roman" w:cs="Arial"/>
                <w:iCs/>
                <w:sz w:val="18"/>
                <w:szCs w:val="18"/>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10,336</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12,208</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Ақпараттық-консультациялық қызметтер</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10,219</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11,395</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Іс-шаралар өткізу</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4,238</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19,703</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Консультациялық қызметтер</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1,778</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346</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Банктің қызметтері</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1,556</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999</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Байланыс қызметтері</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980</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1,387</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Пошта-курьерлік қызметтер</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644</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270</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Сақтандыру</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542</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1,001</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Басқалары</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7,148</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9,289</w:t>
            </w:r>
            <w:r>
              <w:rPr>
                <w:rFonts w:ascii="Arial" w:hAnsi="Arial" w:cs="Arial"/>
                <w:color w:val="000000"/>
                <w:sz w:val="18"/>
                <w:szCs w:val="18"/>
                <w:lang w:val="ru-RU"/>
              </w:rPr>
            </w:r>
          </w:p>
        </w:tc>
      </w:tr>
      <w:tr>
        <w:tblPrEx/>
        <w:trPr>
          <w:trHeight w:val="233"/>
        </w:trPr>
        <w:tc>
          <w:tcPr>
            <w:shd w:val="clear" w:color="auto" w:fill="auto"/>
            <w:tcW w:w="6521" w:type="dxa"/>
            <w:vAlign w:val="bottom"/>
            <w:textDirection w:val="lrTb"/>
            <w:noWrap/>
          </w:tcPr>
          <w:p>
            <w:pPr>
              <w:spacing w:after="0" w:line="240" w:lineRule="auto"/>
              <w:rPr>
                <w:rFonts w:ascii="Arial" w:hAnsi="Arial" w:eastAsia="Times New Roman" w:cs="Arial"/>
                <w:b/>
                <w:iCs/>
                <w:sz w:val="18"/>
                <w:szCs w:val="18"/>
                <w:lang w:val="ru-RU"/>
              </w:rPr>
            </w:pPr>
            <w:r>
              <w:rPr>
                <w:rFonts w:ascii="Arial" w:hAnsi="Arial" w:eastAsia="Times New Roman" w:cs="Arial"/>
                <w:b/>
                <w:iCs/>
                <w:sz w:val="18"/>
                <w:szCs w:val="18"/>
                <w:lang w:val="kk"/>
              </w:rPr>
              <w:t xml:space="preserve">Бөгде ұйымдардың қызметтерінің жиыны</w:t>
            </w:r>
            <w:r>
              <w:rPr>
                <w:rFonts w:ascii="Arial" w:hAnsi="Arial" w:eastAsia="Times New Roman" w:cs="Arial"/>
                <w:b/>
                <w:iCs/>
                <w:sz w:val="18"/>
                <w:szCs w:val="18"/>
                <w:lang w:val="ru-RU"/>
              </w:rPr>
            </w:r>
          </w:p>
        </w:tc>
        <w:tc>
          <w:tcPr>
            <w:shd w:val="clear" w:color="auto" w:fill="auto"/>
            <w:tcBorders>
              <w:top w:val="single" w:color="auto" w:sz="4" w:space="0"/>
              <w:bottom w:val="single" w:color="auto" w:sz="4" w:space="0"/>
            </w:tcBorders>
            <w:tcW w:w="1276" w:type="dxa"/>
            <w:vAlign w:val="bottom"/>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179,227</w:t>
            </w:r>
            <w:r>
              <w:rPr>
                <w:rFonts w:ascii="Arial" w:hAnsi="Arial" w:cs="Arial"/>
                <w:b/>
                <w:bCs/>
                <w:color w:val="000000"/>
                <w:sz w:val="18"/>
                <w:szCs w:val="18"/>
                <w:lang w:val="ru-RU"/>
              </w:rPr>
            </w:r>
          </w:p>
        </w:tc>
        <w:tc>
          <w:tcPr>
            <w:shd w:val="clear" w:color="auto" w:fill="auto"/>
            <w:tcBorders>
              <w:top w:val="single" w:color="auto" w:sz="4" w:space="0"/>
              <w:bottom w:val="single" w:color="auto" w:sz="4" w:space="0"/>
            </w:tcBorders>
            <w:tcW w:w="2283" w:type="dxa"/>
            <w:vAlign w:val="bottom"/>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146,555</w:t>
            </w:r>
            <w:r>
              <w:rPr>
                <w:rFonts w:ascii="Arial" w:hAnsi="Arial" w:cs="Arial"/>
                <w:b/>
                <w:bCs/>
                <w:color w:val="000000"/>
                <w:sz w:val="18"/>
                <w:szCs w:val="18"/>
                <w:lang w:val="ru-RU"/>
              </w:rPr>
            </w:r>
          </w:p>
        </w:tc>
      </w:tr>
    </w:tbl>
    <w:p>
      <w:pPr>
        <w:pStyle w:val="1225"/>
        <w:numPr>
          <w:ilvl w:val="0"/>
          <w:numId w:val="2"/>
        </w:numPr>
        <w:ind w:left="567" w:right="270" w:hanging="567"/>
        <w:spacing w:after="160" w:line="240" w:lineRule="auto"/>
        <w:tabs>
          <w:tab w:val="left" w:pos="9781" w:leader="none"/>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Қаржылық</w:t>
      </w:r>
      <w:r>
        <w:rPr>
          <w:rFonts w:ascii="Arial" w:hAnsi="Arial" w:cs="Arial"/>
          <w:b/>
          <w:color w:val="auto"/>
          <w:sz w:val="18"/>
          <w:szCs w:val="18"/>
          <w:lang w:val="kk"/>
        </w:rPr>
        <w:t xml:space="preserve"> кірістер мен шығыстар</w:t>
      </w:r>
      <w:r>
        <w:rPr>
          <w:rFonts w:ascii="Arial" w:hAnsi="Arial" w:cs="Arial"/>
          <w:b/>
          <w:color w:val="auto"/>
          <w:sz w:val="18"/>
          <w:szCs w:val="18"/>
          <w:lang w:val="ru-RU"/>
        </w:rPr>
      </w:r>
    </w:p>
    <w:tbl>
      <w:tblPr>
        <w:tblW w:w="10080" w:type="dxa"/>
        <w:tblLayout w:type="fixed"/>
        <w:tblLook w:val="04A0" w:firstRow="1" w:lastRow="0" w:firstColumn="1" w:lastColumn="0" w:noHBand="0" w:noVBand="1"/>
      </w:tblPr>
      <w:tblGrid>
        <w:gridCol w:w="6521"/>
        <w:gridCol w:w="1276"/>
        <w:gridCol w:w="2283"/>
      </w:tblGrid>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
                <w:iCs/>
                <w:sz w:val="18"/>
                <w:szCs w:val="18"/>
              </w:rPr>
            </w:pPr>
            <w:r/>
            <w:bookmarkStart w:id="23" w:name="_Hlk177728000"/>
            <w:r>
              <w:rPr>
                <w:rFonts w:ascii="Arial" w:hAnsi="Arial" w:cs="Arial"/>
                <w:b/>
                <w:bCs/>
                <w:sz w:val="18"/>
                <w:szCs w:val="18"/>
                <w:lang w:val="kk"/>
              </w:rPr>
              <w:t xml:space="preserve">Қаржылық</w:t>
            </w:r>
            <w:r>
              <w:rPr>
                <w:rFonts w:ascii="Arial" w:hAnsi="Arial" w:cs="Arial"/>
                <w:b/>
                <w:bCs/>
                <w:sz w:val="18"/>
                <w:szCs w:val="18"/>
                <w:lang w:val="kk"/>
              </w:rPr>
              <w:t xml:space="preserve"> кірістер </w:t>
            </w:r>
            <w:r>
              <w:rPr>
                <w:rFonts w:ascii="Arial" w:hAnsi="Arial" w:eastAsia="Times New Roman" w:cs="Arial"/>
                <w:i/>
                <w:iCs/>
                <w:sz w:val="18"/>
                <w:szCs w:val="18"/>
              </w:rPr>
            </w:r>
          </w:p>
        </w:tc>
        <w:tc>
          <w:tcPr>
            <w:shd w:val="clear" w:color="auto" w:fill="auto"/>
            <w:tcBorders>
              <w:bottom w:val="single" w:color="auto" w:sz="4" w:space="0"/>
            </w:tcBorders>
            <w:tcW w:w="1276" w:type="dxa"/>
            <w:vAlign w:val="bottom"/>
            <w:textDirection w:val="lrTb"/>
            <w:noWrap w:val="false"/>
          </w:tcPr>
          <w:p>
            <w:pPr>
              <w:jc w:val="right"/>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2021</w:t>
            </w:r>
            <w:r>
              <w:rPr>
                <w:rFonts w:ascii="Arial" w:hAnsi="Arial" w:eastAsia="Times New Roman" w:cs="Arial"/>
                <w:b/>
                <w:bCs/>
                <w:sz w:val="18"/>
                <w:szCs w:val="18"/>
                <w:lang w:val="ru-RU"/>
              </w:rPr>
            </w:r>
          </w:p>
        </w:tc>
        <w:tc>
          <w:tcPr>
            <w:shd w:val="clear" w:color="auto" w:fill="auto"/>
            <w:tcBorders>
              <w:bottom w:val="single" w:color="auto" w:sz="4" w:space="0"/>
            </w:tcBorders>
            <w:tcW w:w="2283" w:type="dxa"/>
            <w:vAlign w:val="bottom"/>
            <w:textDirection w:val="lrTb"/>
            <w:noWrap w:val="false"/>
          </w:tcPr>
          <w:p>
            <w:pPr>
              <w:jc w:val="right"/>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2020</w:t>
            </w:r>
            <w:r>
              <w:rPr>
                <w:rFonts w:ascii="Arial" w:hAnsi="Arial" w:eastAsia="Times New Roman" w:cs="Arial"/>
                <w:b/>
                <w:bCs/>
                <w:sz w:val="18"/>
                <w:szCs w:val="18"/>
                <w:lang w:val="ru-RU"/>
              </w:rPr>
            </w:r>
          </w:p>
        </w:tc>
      </w:tr>
      <w:tr>
        <w:tblPrEx/>
        <w:trPr>
          <w:trHeight w:val="59"/>
        </w:trPr>
        <w:tc>
          <w:tcPr>
            <w:shd w:val="clear" w:color="auto" w:fill="auto"/>
            <w:tcW w:w="6521" w:type="dxa"/>
            <w:vAlign w:val="bottom"/>
            <w:textDirection w:val="lrTb"/>
            <w:noWrap/>
          </w:tcPr>
          <w:p>
            <w:pPr>
              <w:spacing w:after="0" w:line="240" w:lineRule="auto"/>
              <w:rPr>
                <w:rFonts w:ascii="Arial" w:hAnsi="Arial" w:eastAsia="Times New Roman" w:cs="Arial"/>
                <w:i/>
                <w:iCs/>
                <w:sz w:val="18"/>
                <w:szCs w:val="18"/>
              </w:rPr>
            </w:pPr>
            <w:r>
              <w:rPr>
                <w:rFonts w:ascii="Arial" w:hAnsi="Arial" w:eastAsia="Times New Roman" w:cs="Arial"/>
                <w:i/>
                <w:iCs/>
                <w:sz w:val="18"/>
                <w:szCs w:val="18"/>
              </w:rPr>
            </w:r>
            <w:r>
              <w:rPr>
                <w:rFonts w:ascii="Arial" w:hAnsi="Arial" w:eastAsia="Times New Roman" w:cs="Arial"/>
                <w:i/>
                <w:iCs/>
                <w:sz w:val="18"/>
                <w:szCs w:val="18"/>
              </w:rPr>
            </w:r>
          </w:p>
        </w:tc>
        <w:tc>
          <w:tcPr>
            <w:shd w:val="clear" w:color="auto" w:fill="auto"/>
            <w:tcBorders>
              <w:top w:val="single" w:color="auto" w:sz="4" w:space="0"/>
            </w:tcBorders>
            <w:tcW w:w="1276" w:type="dxa"/>
            <w:vAlign w:val="bottom"/>
            <w:textDirection w:val="lrTb"/>
            <w:noWrap w:val="false"/>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single" w:color="auto" w:sz="4" w:space="0"/>
            </w:tcBorders>
            <w:tcW w:w="2283" w:type="dxa"/>
            <w:vAlign w:val="bottom"/>
            <w:textDirection w:val="lrTb"/>
            <w:noWrap w:val="false"/>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Берілген қарыздар бойынша дисконттың амортизациясы</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32,049</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Сыйақылар бойынша кірістер</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11,104</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18,433</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rPr>
            </w:pPr>
            <w:r>
              <w:rPr>
                <w:rFonts w:ascii="Arial" w:hAnsi="Arial" w:eastAsia="Times New Roman" w:cs="Arial"/>
                <w:iCs/>
                <w:sz w:val="18"/>
                <w:szCs w:val="18"/>
                <w:lang w:val="kk"/>
              </w:rPr>
              <w:t xml:space="preserve">Бағамдық айырмашылықтар бойынша кіріс, нетто</w:t>
            </w:r>
            <w:r>
              <w:rPr>
                <w:rFonts w:ascii="Arial" w:hAnsi="Arial" w:eastAsia="Times New Roman" w:cs="Arial"/>
                <w:iCs/>
                <w:sz w:val="18"/>
                <w:szCs w:val="18"/>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17,361</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r>
      <w:tr>
        <w:tblPrEx/>
        <w:trPr>
          <w:trHeight w:val="233"/>
        </w:trPr>
        <w:tc>
          <w:tcPr>
            <w:shd w:val="clear" w:color="auto" w:fill="auto"/>
            <w:tcW w:w="6521" w:type="dxa"/>
            <w:vAlign w:val="bottom"/>
            <w:textDirection w:val="lrTb"/>
            <w:noWrap/>
          </w:tcPr>
          <w:p>
            <w:pPr>
              <w:spacing w:after="0" w:line="240" w:lineRule="auto"/>
              <w:rPr>
                <w:rFonts w:ascii="Arial" w:hAnsi="Arial" w:eastAsia="Times New Roman" w:cs="Arial"/>
                <w:b/>
                <w:iCs/>
                <w:sz w:val="18"/>
                <w:szCs w:val="18"/>
                <w:lang w:val="ru-RU"/>
              </w:rPr>
            </w:pPr>
            <w:r>
              <w:rPr>
                <w:rFonts w:ascii="Arial" w:hAnsi="Arial" w:eastAsia="Times New Roman" w:cs="Arial"/>
                <w:b/>
                <w:iCs/>
                <w:sz w:val="18"/>
                <w:szCs w:val="18"/>
                <w:lang w:val="ru-RU"/>
              </w:rPr>
            </w:r>
            <w:r>
              <w:rPr>
                <w:rFonts w:ascii="Arial" w:hAnsi="Arial" w:eastAsia="Times New Roman" w:cs="Arial"/>
                <w:b/>
                <w:iCs/>
                <w:sz w:val="18"/>
                <w:szCs w:val="18"/>
                <w:lang w:val="ru-RU"/>
              </w:rPr>
            </w:r>
          </w:p>
        </w:tc>
        <w:tc>
          <w:tcPr>
            <w:shd w:val="clear" w:color="auto" w:fill="auto"/>
            <w:tcBorders>
              <w:top w:val="single" w:color="auto" w:sz="4" w:space="0"/>
              <w:bottom w:val="single" w:color="auto" w:sz="4" w:space="0"/>
            </w:tcBorders>
            <w:tcW w:w="1276" w:type="dxa"/>
            <w:vAlign w:val="bottom"/>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60,514</w:t>
            </w:r>
            <w:r>
              <w:rPr>
                <w:rFonts w:ascii="Arial" w:hAnsi="Arial" w:cs="Arial"/>
                <w:b/>
                <w:bCs/>
                <w:color w:val="000000"/>
                <w:sz w:val="18"/>
                <w:szCs w:val="18"/>
                <w:lang w:val="ru-RU"/>
              </w:rPr>
            </w:r>
          </w:p>
        </w:tc>
        <w:tc>
          <w:tcPr>
            <w:shd w:val="clear" w:color="auto" w:fill="auto"/>
            <w:tcBorders>
              <w:top w:val="single" w:color="auto" w:sz="4" w:space="0"/>
              <w:bottom w:val="single" w:color="auto" w:sz="4" w:space="0"/>
            </w:tcBorders>
            <w:tcW w:w="2283" w:type="dxa"/>
            <w:vAlign w:val="bottom"/>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18,433</w:t>
            </w:r>
            <w:r>
              <w:rPr>
                <w:rFonts w:ascii="Arial" w:hAnsi="Arial" w:cs="Arial"/>
                <w:b/>
                <w:bCs/>
                <w:color w:val="000000"/>
                <w:sz w:val="18"/>
                <w:szCs w:val="18"/>
                <w:lang w:val="ru-RU"/>
              </w:rPr>
            </w:r>
          </w:p>
        </w:tc>
      </w:tr>
      <w:tr>
        <w:tblPrEx/>
        <w:trPr>
          <w:trHeight w:val="233"/>
        </w:trPr>
        <w:tc>
          <w:tcPr>
            <w:shd w:val="clear" w:color="auto" w:fill="auto"/>
            <w:tcW w:w="6521" w:type="dxa"/>
            <w:vAlign w:val="bottom"/>
            <w:textDirection w:val="lrTb"/>
            <w:noWrap/>
          </w:tcPr>
          <w:p>
            <w:pPr>
              <w:spacing w:after="0" w:line="240" w:lineRule="auto"/>
              <w:rPr>
                <w:rFonts w:ascii="Arial" w:hAnsi="Arial" w:eastAsia="Times New Roman" w:cs="Arial"/>
                <w:b/>
                <w:iCs/>
                <w:sz w:val="18"/>
                <w:szCs w:val="18"/>
                <w:lang w:val="ru-RU"/>
              </w:rPr>
            </w:pPr>
            <w:r>
              <w:rPr>
                <w:rFonts w:ascii="Arial" w:hAnsi="Arial" w:eastAsia="Times New Roman" w:cs="Arial"/>
                <w:b/>
                <w:iCs/>
                <w:sz w:val="18"/>
                <w:szCs w:val="18"/>
                <w:lang w:val="kk"/>
              </w:rPr>
              <w:t xml:space="preserve">Қаржылық шығыстар</w:t>
            </w:r>
            <w:r>
              <w:rPr>
                <w:rFonts w:ascii="Arial" w:hAnsi="Arial" w:eastAsia="Times New Roman" w:cs="Arial"/>
                <w:b/>
                <w:iCs/>
                <w:sz w:val="18"/>
                <w:szCs w:val="18"/>
                <w:lang w:val="ru-RU"/>
              </w:rPr>
            </w:r>
          </w:p>
        </w:tc>
        <w:tc>
          <w:tcPr>
            <w:shd w:val="clear" w:color="auto" w:fill="auto"/>
            <w:tcBorders>
              <w:top w:val="single" w:color="auto" w:sz="4" w:space="0"/>
            </w:tcBorders>
            <w:tcW w:w="1276" w:type="dxa"/>
            <w:vAlign w:val="bottom"/>
            <w:textDirection w:val="lrTb"/>
            <w:noWrap w:val="false"/>
          </w:tcPr>
          <w:p>
            <w:pPr>
              <w:jc w:val="right"/>
              <w:spacing w:after="0" w:line="240" w:lineRule="auto"/>
              <w:rPr>
                <w:rFonts w:ascii="Arial" w:hAnsi="Arial" w:cs="Arial"/>
                <w:b/>
                <w:bCs/>
                <w:color w:val="000000"/>
                <w:sz w:val="18"/>
                <w:szCs w:val="18"/>
              </w:rPr>
            </w:pPr>
            <w:r>
              <w:rPr>
                <w:rFonts w:ascii="Arial" w:hAnsi="Arial" w:cs="Arial"/>
                <w:b/>
                <w:bCs/>
                <w:color w:val="000000"/>
                <w:sz w:val="18"/>
                <w:szCs w:val="18"/>
              </w:rPr>
            </w:r>
            <w:r>
              <w:rPr>
                <w:rFonts w:ascii="Arial" w:hAnsi="Arial" w:cs="Arial"/>
                <w:b/>
                <w:bCs/>
                <w:color w:val="000000"/>
                <w:sz w:val="18"/>
                <w:szCs w:val="18"/>
              </w:rPr>
            </w:r>
          </w:p>
        </w:tc>
        <w:tc>
          <w:tcPr>
            <w:shd w:val="clear" w:color="auto" w:fill="auto"/>
            <w:tcBorders>
              <w:top w:val="single" w:color="auto" w:sz="4" w:space="0"/>
            </w:tcBorders>
            <w:tcW w:w="2283" w:type="dxa"/>
            <w:vAlign w:val="bottom"/>
            <w:textDirection w:val="lrTb"/>
            <w:noWrap w:val="false"/>
          </w:tcPr>
          <w:p>
            <w:pPr>
              <w:jc w:val="right"/>
              <w:spacing w:after="0" w:line="240" w:lineRule="auto"/>
              <w:rPr>
                <w:rFonts w:ascii="Arial" w:hAnsi="Arial" w:cs="Arial"/>
                <w:b/>
                <w:bCs/>
                <w:color w:val="000000"/>
                <w:sz w:val="18"/>
                <w:szCs w:val="18"/>
              </w:rPr>
            </w:pPr>
            <w:r>
              <w:rPr>
                <w:rFonts w:ascii="Arial" w:hAnsi="Arial" w:cs="Arial"/>
                <w:b/>
                <w:bCs/>
                <w:color w:val="000000"/>
                <w:sz w:val="18"/>
                <w:szCs w:val="18"/>
              </w:rPr>
            </w:r>
            <w:r>
              <w:rPr>
                <w:rFonts w:ascii="Arial" w:hAnsi="Arial" w:cs="Arial"/>
                <w:b/>
                <w:bCs/>
                <w:color w:val="000000"/>
                <w:sz w:val="18"/>
                <w:szCs w:val="18"/>
              </w:rPr>
            </w:r>
          </w:p>
        </w:tc>
      </w:tr>
      <w:tr>
        <w:tblPrEx/>
        <w:trPr>
          <w:trHeight w:val="233"/>
        </w:trPr>
        <w:tc>
          <w:tcPr>
            <w:shd w:val="clear" w:color="auto" w:fill="auto"/>
            <w:tcW w:w="6521" w:type="dxa"/>
            <w:vAlign w:val="bottom"/>
            <w:textDirection w:val="lrTb"/>
            <w:noWrap/>
          </w:tcPr>
          <w:p>
            <w:pPr>
              <w:spacing w:after="0" w:line="240" w:lineRule="auto"/>
              <w:rPr>
                <w:rFonts w:ascii="Arial" w:hAnsi="Arial" w:eastAsia="Times New Roman" w:cs="Arial"/>
                <w:bCs/>
                <w:iCs/>
                <w:sz w:val="18"/>
                <w:szCs w:val="18"/>
                <w:lang w:val="ru-RU"/>
              </w:rPr>
            </w:pPr>
            <w:r>
              <w:rPr>
                <w:rFonts w:ascii="Arial" w:hAnsi="Arial" w:eastAsia="Times New Roman" w:cs="Arial"/>
                <w:bCs/>
                <w:iCs/>
                <w:sz w:val="18"/>
                <w:szCs w:val="18"/>
                <w:lang w:val="kk"/>
              </w:rPr>
              <w:t xml:space="preserve">Берілген қарыздар бойынша дисконтты тану</w:t>
            </w:r>
            <w:r>
              <w:rPr>
                <w:rFonts w:ascii="Arial" w:hAnsi="Arial" w:eastAsia="Times New Roman" w:cs="Arial"/>
                <w:bCs/>
                <w:iCs/>
                <w:sz w:val="18"/>
                <w:szCs w:val="18"/>
                <w:lang w:val="ru-RU"/>
              </w:rPr>
            </w:r>
          </w:p>
        </w:tc>
        <w:tc>
          <w:tcPr>
            <w:shd w:val="clear" w:color="auto" w:fill="auto"/>
            <w:tcW w:w="1276" w:type="dxa"/>
            <w:vAlign w:val="bottom"/>
            <w:textDirection w:val="lrTb"/>
            <w:noWrap w:val="false"/>
          </w:tcPr>
          <w:p>
            <w:pPr>
              <w:jc w:val="right"/>
              <w:spacing w:after="0" w:line="240" w:lineRule="auto"/>
              <w:rPr>
                <w:rFonts w:ascii="Arial" w:hAnsi="Arial" w:cs="Arial"/>
                <w:bCs/>
                <w:color w:val="000000"/>
                <w:sz w:val="18"/>
                <w:szCs w:val="18"/>
                <w:lang w:val="ru-RU"/>
              </w:rPr>
            </w:pPr>
            <w:r>
              <w:rPr>
                <w:rFonts w:ascii="Arial" w:hAnsi="Arial" w:cs="Arial"/>
                <w:bCs/>
                <w:color w:val="000000"/>
                <w:sz w:val="18"/>
                <w:szCs w:val="18"/>
                <w:lang w:val="kk"/>
              </w:rPr>
              <w:t xml:space="preserve">(148,263)</w:t>
            </w:r>
            <w:r>
              <w:rPr>
                <w:rFonts w:ascii="Arial" w:hAnsi="Arial" w:cs="Arial"/>
                <w:bCs/>
                <w:color w:val="000000"/>
                <w:sz w:val="18"/>
                <w:szCs w:val="18"/>
                <w:lang w:val="ru-RU"/>
              </w:rPr>
            </w:r>
          </w:p>
        </w:tc>
        <w:tc>
          <w:tcPr>
            <w:shd w:val="clear" w:color="auto" w:fill="auto"/>
            <w:tcW w:w="2283" w:type="dxa"/>
            <w:vAlign w:val="bottom"/>
            <w:textDirection w:val="lrTb"/>
            <w:noWrap w:val="false"/>
          </w:tcPr>
          <w:p>
            <w:pPr>
              <w:jc w:val="right"/>
              <w:spacing w:after="0" w:line="240" w:lineRule="auto"/>
              <w:rPr>
                <w:rFonts w:ascii="Arial" w:hAnsi="Arial" w:cs="Arial"/>
                <w:bCs/>
                <w:color w:val="000000"/>
                <w:sz w:val="18"/>
                <w:szCs w:val="18"/>
                <w:lang w:val="ru-RU"/>
              </w:rPr>
            </w:pPr>
            <w:r>
              <w:rPr>
                <w:rFonts w:ascii="Arial" w:hAnsi="Arial" w:cs="Arial"/>
                <w:bCs/>
                <w:color w:val="000000"/>
                <w:sz w:val="18"/>
                <w:szCs w:val="18"/>
                <w:lang w:val="kk"/>
              </w:rPr>
              <w:t xml:space="preserve">-</w:t>
            </w:r>
            <w:r>
              <w:rPr>
                <w:rFonts w:ascii="Arial" w:hAnsi="Arial" w:cs="Arial"/>
                <w:bCs/>
                <w:color w:val="000000"/>
                <w:sz w:val="18"/>
                <w:szCs w:val="18"/>
                <w:lang w:val="ru-RU"/>
              </w:rPr>
            </w:r>
          </w:p>
        </w:tc>
      </w:tr>
      <w:tr>
        <w:tblPrEx/>
        <w:trPr>
          <w:trHeight w:val="233"/>
        </w:trPr>
        <w:tc>
          <w:tcPr>
            <w:shd w:val="clear" w:color="auto" w:fill="auto"/>
            <w:tcW w:w="6521" w:type="dxa"/>
            <w:vAlign w:val="bottom"/>
            <w:textDirection w:val="lrTb"/>
            <w:noWrap/>
          </w:tcPr>
          <w:p>
            <w:pPr>
              <w:spacing w:after="0" w:line="240" w:lineRule="auto"/>
              <w:rPr>
                <w:rFonts w:ascii="Arial" w:hAnsi="Arial" w:eastAsia="Times New Roman" w:cs="Arial"/>
                <w:bCs/>
                <w:iCs/>
                <w:sz w:val="18"/>
                <w:szCs w:val="18"/>
              </w:rPr>
            </w:pPr>
            <w:r>
              <w:rPr>
                <w:rFonts w:ascii="Arial" w:hAnsi="Arial" w:eastAsia="Times New Roman" w:cs="Arial"/>
                <w:bCs/>
                <w:iCs/>
                <w:sz w:val="18"/>
                <w:szCs w:val="18"/>
                <w:lang w:val="kk"/>
              </w:rPr>
              <w:t xml:space="preserve">Алынған қарыздар бойынша пайыздық шығыстар</w:t>
            </w:r>
            <w:r>
              <w:rPr>
                <w:rFonts w:ascii="Arial" w:hAnsi="Arial" w:eastAsia="Times New Roman" w:cs="Arial"/>
                <w:bCs/>
                <w:iCs/>
                <w:sz w:val="18"/>
                <w:szCs w:val="18"/>
              </w:rPr>
            </w:r>
          </w:p>
        </w:tc>
        <w:tc>
          <w:tcPr>
            <w:shd w:val="clear" w:color="auto" w:fill="auto"/>
            <w:tcW w:w="1276" w:type="dxa"/>
            <w:vAlign w:val="bottom"/>
            <w:textDirection w:val="lrTb"/>
            <w:noWrap w:val="false"/>
          </w:tcPr>
          <w:p>
            <w:pPr>
              <w:jc w:val="right"/>
              <w:spacing w:after="0" w:line="240" w:lineRule="auto"/>
              <w:rPr>
                <w:rFonts w:ascii="Arial" w:hAnsi="Arial" w:cs="Arial"/>
                <w:bCs/>
                <w:color w:val="000000"/>
                <w:sz w:val="18"/>
                <w:szCs w:val="18"/>
                <w:lang w:val="ru-RU"/>
              </w:rPr>
            </w:pPr>
            <w:r>
              <w:rPr>
                <w:rFonts w:ascii="Arial" w:hAnsi="Arial" w:cs="Arial"/>
                <w:bCs/>
                <w:color w:val="000000"/>
                <w:sz w:val="18"/>
                <w:szCs w:val="18"/>
                <w:lang w:val="kk"/>
              </w:rPr>
              <w:t xml:space="preserve">-</w:t>
            </w:r>
            <w:r>
              <w:rPr>
                <w:rFonts w:ascii="Arial" w:hAnsi="Arial" w:cs="Arial"/>
                <w:bCs/>
                <w:color w:val="000000"/>
                <w:sz w:val="18"/>
                <w:szCs w:val="18"/>
                <w:lang w:val="ru-RU"/>
              </w:rPr>
            </w:r>
          </w:p>
        </w:tc>
        <w:tc>
          <w:tcPr>
            <w:shd w:val="clear" w:color="auto" w:fill="auto"/>
            <w:tcW w:w="2283" w:type="dxa"/>
            <w:vAlign w:val="bottom"/>
            <w:textDirection w:val="lrTb"/>
            <w:noWrap w:val="false"/>
          </w:tcPr>
          <w:p>
            <w:pPr>
              <w:jc w:val="right"/>
              <w:spacing w:after="0" w:line="240" w:lineRule="auto"/>
              <w:rPr>
                <w:rFonts w:ascii="Arial" w:hAnsi="Arial" w:cs="Arial"/>
                <w:bCs/>
                <w:color w:val="000000"/>
                <w:sz w:val="18"/>
                <w:szCs w:val="18"/>
                <w:lang w:val="ru-RU"/>
              </w:rPr>
            </w:pPr>
            <w:r>
              <w:rPr>
                <w:rFonts w:ascii="Arial" w:hAnsi="Arial" w:cs="Arial"/>
                <w:bCs/>
                <w:color w:val="000000"/>
                <w:sz w:val="18"/>
                <w:szCs w:val="18"/>
                <w:lang w:val="kk"/>
              </w:rPr>
              <w:t xml:space="preserve">(10,351)</w:t>
            </w:r>
            <w:r>
              <w:rPr>
                <w:rFonts w:ascii="Arial" w:hAnsi="Arial" w:cs="Arial"/>
                <w:bCs/>
                <w:color w:val="000000"/>
                <w:sz w:val="18"/>
                <w:szCs w:val="18"/>
                <w:lang w:val="ru-RU"/>
              </w:rPr>
            </w:r>
          </w:p>
        </w:tc>
      </w:tr>
      <w:tr>
        <w:tblPrEx/>
        <w:trPr>
          <w:trHeight w:val="233"/>
        </w:trPr>
        <w:tc>
          <w:tcPr>
            <w:shd w:val="clear" w:color="auto" w:fill="auto"/>
            <w:tcW w:w="6521" w:type="dxa"/>
            <w:vAlign w:val="bottom"/>
            <w:textDirection w:val="lrTb"/>
            <w:noWrap/>
          </w:tcPr>
          <w:p>
            <w:pPr>
              <w:spacing w:after="0" w:line="240" w:lineRule="auto"/>
              <w:rPr>
                <w:rFonts w:ascii="Arial" w:hAnsi="Arial" w:eastAsia="Times New Roman" w:cs="Arial"/>
                <w:bCs/>
                <w:iCs/>
                <w:sz w:val="18"/>
                <w:szCs w:val="18"/>
              </w:rPr>
            </w:pPr>
            <w:r>
              <w:rPr>
                <w:rFonts w:ascii="Arial" w:hAnsi="Arial" w:eastAsia="Times New Roman" w:cs="Arial"/>
                <w:iCs/>
                <w:sz w:val="18"/>
                <w:szCs w:val="18"/>
                <w:lang w:val="kk"/>
              </w:rPr>
              <w:t xml:space="preserve">Бағамдық </w:t>
            </w:r>
            <w:r>
              <w:rPr>
                <w:rFonts w:ascii="Arial" w:hAnsi="Arial" w:eastAsia="Times New Roman" w:cs="Arial"/>
                <w:iCs/>
                <w:sz w:val="18"/>
                <w:szCs w:val="18"/>
                <w:lang w:val="kk"/>
              </w:rPr>
              <w:t xml:space="preserve">айырмашылықтар бойынша шығын, нетто</w:t>
            </w:r>
            <w:r>
              <w:rPr>
                <w:rFonts w:ascii="Arial" w:hAnsi="Arial" w:eastAsia="Times New Roman" w:cs="Arial"/>
                <w:bCs/>
                <w:iCs/>
                <w:sz w:val="18"/>
                <w:szCs w:val="18"/>
              </w:rPr>
            </w:r>
          </w:p>
        </w:tc>
        <w:tc>
          <w:tcPr>
            <w:shd w:val="clear" w:color="auto" w:fill="auto"/>
            <w:tcBorders>
              <w:bottom w:val="single" w:color="auto" w:sz="4" w:space="0"/>
            </w:tcBorders>
            <w:tcW w:w="1276" w:type="dxa"/>
            <w:vAlign w:val="bottom"/>
            <w:textDirection w:val="lrTb"/>
            <w:noWrap w:val="false"/>
          </w:tcPr>
          <w:p>
            <w:pPr>
              <w:jc w:val="right"/>
              <w:spacing w:after="0" w:line="240" w:lineRule="auto"/>
              <w:rPr>
                <w:rFonts w:ascii="Arial" w:hAnsi="Arial" w:cs="Arial"/>
                <w:bCs/>
                <w:color w:val="000000"/>
                <w:sz w:val="18"/>
                <w:szCs w:val="18"/>
                <w:lang w:val="ru-RU"/>
              </w:rPr>
            </w:pPr>
            <w:r>
              <w:rPr>
                <w:rFonts w:ascii="Arial" w:hAnsi="Arial" w:cs="Arial"/>
                <w:bCs/>
                <w:color w:val="000000"/>
                <w:sz w:val="18"/>
                <w:szCs w:val="18"/>
                <w:lang w:val="kk"/>
              </w:rPr>
              <w:t xml:space="preserve">-</w:t>
            </w:r>
            <w:r>
              <w:rPr>
                <w:rFonts w:ascii="Arial" w:hAnsi="Arial" w:cs="Arial"/>
                <w:bCs/>
                <w:color w:val="000000"/>
                <w:sz w:val="18"/>
                <w:szCs w:val="18"/>
                <w:lang w:val="ru-RU"/>
              </w:rPr>
            </w:r>
          </w:p>
        </w:tc>
        <w:tc>
          <w:tcPr>
            <w:shd w:val="clear" w:color="auto" w:fill="auto"/>
            <w:tcBorders>
              <w:bottom w:val="single" w:color="auto" w:sz="4" w:space="0"/>
            </w:tcBorders>
            <w:tcW w:w="2283" w:type="dxa"/>
            <w:vAlign w:val="bottom"/>
            <w:textDirection w:val="lrTb"/>
            <w:noWrap w:val="false"/>
          </w:tcPr>
          <w:p>
            <w:pPr>
              <w:jc w:val="right"/>
              <w:spacing w:after="0" w:line="240" w:lineRule="auto"/>
              <w:rPr>
                <w:rFonts w:ascii="Arial" w:hAnsi="Arial" w:cs="Arial"/>
                <w:bCs/>
                <w:color w:val="000000"/>
                <w:sz w:val="18"/>
                <w:szCs w:val="18"/>
                <w:lang w:val="ru-RU"/>
              </w:rPr>
            </w:pPr>
            <w:r>
              <w:rPr>
                <w:rFonts w:ascii="Arial" w:hAnsi="Arial" w:cs="Arial"/>
                <w:bCs/>
                <w:color w:val="000000"/>
                <w:sz w:val="18"/>
                <w:szCs w:val="18"/>
                <w:lang w:val="kk"/>
              </w:rPr>
              <w:t xml:space="preserve">(4,483)</w:t>
            </w:r>
            <w:r>
              <w:rPr>
                <w:rFonts w:ascii="Arial" w:hAnsi="Arial" w:cs="Arial"/>
                <w:bCs/>
                <w:color w:val="000000"/>
                <w:sz w:val="18"/>
                <w:szCs w:val="18"/>
                <w:lang w:val="ru-RU"/>
              </w:rPr>
            </w:r>
          </w:p>
        </w:tc>
      </w:tr>
      <w:tr>
        <w:tblPrEx/>
        <w:trPr>
          <w:trHeight w:val="233"/>
        </w:trPr>
        <w:tc>
          <w:tcPr>
            <w:shd w:val="clear" w:color="auto" w:fill="auto"/>
            <w:tcW w:w="6521" w:type="dxa"/>
            <w:vAlign w:val="bottom"/>
            <w:textDirection w:val="lrTb"/>
            <w:noWrap/>
          </w:tcPr>
          <w:p>
            <w:pPr>
              <w:spacing w:after="0" w:line="240" w:lineRule="auto"/>
              <w:rPr>
                <w:rFonts w:ascii="Arial" w:hAnsi="Arial" w:eastAsia="Times New Roman" w:cs="Arial"/>
                <w:b/>
                <w:iCs/>
                <w:sz w:val="18"/>
                <w:szCs w:val="18"/>
                <w:lang w:val="ru-RU"/>
              </w:rPr>
            </w:pPr>
            <w:r>
              <w:rPr>
                <w:rFonts w:ascii="Arial" w:hAnsi="Arial" w:eastAsia="Times New Roman" w:cs="Arial"/>
                <w:b/>
                <w:iCs/>
                <w:sz w:val="18"/>
                <w:szCs w:val="18"/>
                <w:lang w:val="ru-RU"/>
              </w:rPr>
            </w:r>
            <w:r>
              <w:rPr>
                <w:rFonts w:ascii="Arial" w:hAnsi="Arial" w:eastAsia="Times New Roman" w:cs="Arial"/>
                <w:b/>
                <w:iCs/>
                <w:sz w:val="18"/>
                <w:szCs w:val="18"/>
                <w:lang w:val="ru-RU"/>
              </w:rPr>
            </w:r>
          </w:p>
        </w:tc>
        <w:tc>
          <w:tcPr>
            <w:shd w:val="clear" w:color="auto" w:fill="auto"/>
            <w:tcBorders>
              <w:top w:val="single" w:color="auto" w:sz="4" w:space="0"/>
              <w:bottom w:val="single" w:color="auto" w:sz="4" w:space="0"/>
            </w:tcBorders>
            <w:tcW w:w="1276" w:type="dxa"/>
            <w:vAlign w:val="bottom"/>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(148,263)</w:t>
            </w:r>
            <w:r>
              <w:rPr>
                <w:rFonts w:ascii="Arial" w:hAnsi="Arial" w:cs="Arial"/>
                <w:b/>
                <w:bCs/>
                <w:color w:val="000000"/>
                <w:sz w:val="18"/>
                <w:szCs w:val="18"/>
                <w:lang w:val="ru-RU"/>
              </w:rPr>
            </w:r>
          </w:p>
        </w:tc>
        <w:tc>
          <w:tcPr>
            <w:shd w:val="clear" w:color="auto" w:fill="auto"/>
            <w:tcBorders>
              <w:top w:val="single" w:color="auto" w:sz="4" w:space="0"/>
              <w:bottom w:val="single" w:color="auto" w:sz="4" w:space="0"/>
            </w:tcBorders>
            <w:tcW w:w="2283" w:type="dxa"/>
            <w:vAlign w:val="bottom"/>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(14,834)</w:t>
            </w:r>
            <w:r>
              <w:rPr>
                <w:rFonts w:ascii="Arial" w:hAnsi="Arial" w:cs="Arial"/>
                <w:b/>
                <w:bCs/>
                <w:color w:val="000000"/>
                <w:sz w:val="18"/>
                <w:szCs w:val="18"/>
                <w:lang w:val="ru-RU"/>
              </w:rPr>
            </w:r>
          </w:p>
        </w:tc>
      </w:tr>
      <w:tr>
        <w:tblPrEx/>
        <w:trPr>
          <w:trHeight w:val="233"/>
        </w:trPr>
        <w:tc>
          <w:tcPr>
            <w:shd w:val="clear" w:color="auto" w:fill="auto"/>
            <w:tcW w:w="6521" w:type="dxa"/>
            <w:vAlign w:val="bottom"/>
            <w:textDirection w:val="lrTb"/>
            <w:noWrap/>
          </w:tcPr>
          <w:p>
            <w:pPr>
              <w:spacing w:after="0" w:line="240" w:lineRule="auto"/>
              <w:rPr>
                <w:rFonts w:ascii="Arial" w:hAnsi="Arial" w:eastAsia="Times New Roman" w:cs="Arial"/>
                <w:b/>
                <w:iCs/>
                <w:sz w:val="18"/>
                <w:szCs w:val="18"/>
                <w:lang w:val="ru-RU"/>
              </w:rPr>
            </w:pPr>
            <w:r>
              <w:rPr>
                <w:rFonts w:ascii="Arial" w:hAnsi="Arial" w:eastAsia="Times New Roman" w:cs="Arial"/>
                <w:b/>
                <w:iCs/>
                <w:sz w:val="18"/>
                <w:szCs w:val="18"/>
                <w:lang w:val="kk"/>
              </w:rPr>
              <w:t xml:space="preserve">Таза қаржылық кірістің мөлшері</w:t>
            </w:r>
            <w:r>
              <w:rPr>
                <w:rFonts w:ascii="Arial" w:hAnsi="Arial" w:eastAsia="Times New Roman" w:cs="Arial"/>
                <w:b/>
                <w:iCs/>
                <w:sz w:val="18"/>
                <w:szCs w:val="18"/>
                <w:lang w:val="ru-RU"/>
              </w:rPr>
            </w:r>
          </w:p>
        </w:tc>
        <w:tc>
          <w:tcPr>
            <w:shd w:val="clear" w:color="auto" w:fill="auto"/>
            <w:tcBorders>
              <w:top w:val="single" w:color="auto" w:sz="4" w:space="0"/>
              <w:bottom w:val="single" w:color="auto" w:sz="4" w:space="0"/>
            </w:tcBorders>
            <w:tcW w:w="1276" w:type="dxa"/>
            <w:vAlign w:val="bottom"/>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(87,749)</w:t>
            </w:r>
            <w:r>
              <w:rPr>
                <w:rFonts w:ascii="Arial" w:hAnsi="Arial" w:cs="Arial"/>
                <w:b/>
                <w:bCs/>
                <w:color w:val="000000"/>
                <w:sz w:val="18"/>
                <w:szCs w:val="18"/>
                <w:lang w:val="ru-RU"/>
              </w:rPr>
            </w:r>
          </w:p>
        </w:tc>
        <w:tc>
          <w:tcPr>
            <w:shd w:val="clear" w:color="auto" w:fill="auto"/>
            <w:tcBorders>
              <w:top w:val="single" w:color="auto" w:sz="4" w:space="0"/>
              <w:bottom w:val="single" w:color="auto" w:sz="4" w:space="0"/>
            </w:tcBorders>
            <w:tcW w:w="2283" w:type="dxa"/>
            <w:vAlign w:val="bottom"/>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3,599</w:t>
            </w:r>
            <w:bookmarkEnd w:id="23"/>
            <w:r>
              <w:rPr>
                <w:rFonts w:ascii="Arial" w:hAnsi="Arial" w:cs="Arial"/>
                <w:b/>
                <w:bCs/>
                <w:color w:val="000000"/>
                <w:sz w:val="18"/>
                <w:szCs w:val="18"/>
                <w:lang w:val="ru-RU"/>
              </w:rPr>
            </w:r>
          </w:p>
        </w:tc>
      </w:tr>
    </w:tbl>
    <w:p>
      <w:pPr>
        <w:pStyle w:val="1225"/>
        <w:numPr>
          <w:ilvl w:val="0"/>
          <w:numId w:val="2"/>
        </w:numPr>
        <w:ind w:left="567" w:right="270" w:hanging="567"/>
        <w:spacing w:after="160" w:line="240" w:lineRule="auto"/>
        <w:tabs>
          <w:tab w:val="left" w:pos="9781" w:leader="none"/>
          <w:tab w:val="left" w:pos="10980" w:leader="none"/>
        </w:tabs>
        <w:rPr>
          <w:rFonts w:ascii="Arial" w:hAnsi="Arial" w:cs="Arial"/>
          <w:b/>
          <w:bCs/>
          <w:color w:val="auto"/>
          <w:sz w:val="18"/>
          <w:szCs w:val="18"/>
        </w:rPr>
      </w:pPr>
      <w:r>
        <w:rPr>
          <w:rFonts w:ascii="Arial" w:hAnsi="Arial" w:cs="Arial"/>
          <w:b/>
          <w:bCs/>
          <w:color w:val="auto"/>
          <w:sz w:val="18"/>
          <w:szCs w:val="18"/>
          <w:lang w:val="kk"/>
        </w:rPr>
        <w:t xml:space="preserve">Табыс салығы және кейінге қалдырылған салық активтері</w:t>
      </w:r>
      <w:r>
        <w:rPr>
          <w:rFonts w:ascii="Arial" w:hAnsi="Arial" w:cs="Arial"/>
          <w:b/>
          <w:bCs/>
          <w:color w:val="auto"/>
          <w:sz w:val="18"/>
          <w:szCs w:val="18"/>
        </w:rPr>
      </w:r>
    </w:p>
    <w:tbl>
      <w:tblPr>
        <w:tblW w:w="10080" w:type="dxa"/>
        <w:tblLayout w:type="fixed"/>
        <w:tblLook w:val="04A0" w:firstRow="1" w:lastRow="0" w:firstColumn="1" w:lastColumn="0" w:noHBand="0" w:noVBand="1"/>
      </w:tblPr>
      <w:tblGrid>
        <w:gridCol w:w="6521"/>
        <w:gridCol w:w="1276"/>
        <w:gridCol w:w="2283"/>
      </w:tblGrid>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
                <w:iCs/>
                <w:sz w:val="18"/>
                <w:szCs w:val="18"/>
              </w:rPr>
            </w:pPr>
            <w:r>
              <w:rPr>
                <w:rFonts w:ascii="Arial" w:hAnsi="Arial" w:eastAsia="Times New Roman" w:cs="Arial"/>
                <w:i/>
                <w:iCs/>
                <w:sz w:val="18"/>
                <w:szCs w:val="18"/>
              </w:rPr>
            </w:r>
            <w:r>
              <w:rPr>
                <w:rFonts w:ascii="Arial" w:hAnsi="Arial" w:eastAsia="Times New Roman" w:cs="Arial"/>
                <w:i/>
                <w:iCs/>
                <w:sz w:val="18"/>
                <w:szCs w:val="18"/>
              </w:rPr>
            </w:r>
          </w:p>
        </w:tc>
        <w:tc>
          <w:tcPr>
            <w:shd w:val="clear" w:color="auto" w:fill="auto"/>
            <w:tcBorders>
              <w:bottom w:val="single" w:color="auto" w:sz="4" w:space="0"/>
            </w:tcBorders>
            <w:tcW w:w="1276" w:type="dxa"/>
            <w:vAlign w:val="bottom"/>
            <w:textDirection w:val="lrTb"/>
            <w:noWrap w:val="false"/>
          </w:tcPr>
          <w:p>
            <w:pPr>
              <w:jc w:val="right"/>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2021</w:t>
            </w:r>
            <w:r>
              <w:rPr>
                <w:rFonts w:ascii="Arial" w:hAnsi="Arial" w:eastAsia="Times New Roman" w:cs="Arial"/>
                <w:b/>
                <w:bCs/>
                <w:sz w:val="18"/>
                <w:szCs w:val="18"/>
                <w:lang w:val="ru-RU"/>
              </w:rPr>
            </w:r>
          </w:p>
        </w:tc>
        <w:tc>
          <w:tcPr>
            <w:shd w:val="clear" w:color="auto" w:fill="auto"/>
            <w:tcBorders>
              <w:bottom w:val="single" w:color="auto" w:sz="4" w:space="0"/>
            </w:tcBorders>
            <w:tcW w:w="2283" w:type="dxa"/>
            <w:vAlign w:val="bottom"/>
            <w:textDirection w:val="lrTb"/>
            <w:noWrap w:val="false"/>
          </w:tcPr>
          <w:p>
            <w:pPr>
              <w:jc w:val="right"/>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2020</w:t>
            </w:r>
            <w:r>
              <w:rPr>
                <w:rFonts w:ascii="Arial" w:hAnsi="Arial" w:eastAsia="Times New Roman" w:cs="Arial"/>
                <w:b/>
                <w:bCs/>
                <w:sz w:val="18"/>
                <w:szCs w:val="18"/>
                <w:lang w:val="ru-RU"/>
              </w:rPr>
            </w:r>
          </w:p>
        </w:tc>
      </w:tr>
      <w:tr>
        <w:tblPrEx/>
        <w:trPr>
          <w:trHeight w:val="59"/>
        </w:trPr>
        <w:tc>
          <w:tcPr>
            <w:shd w:val="clear" w:color="auto" w:fill="auto"/>
            <w:tcW w:w="6521" w:type="dxa"/>
            <w:vAlign w:val="bottom"/>
            <w:textDirection w:val="lrTb"/>
            <w:noWrap/>
          </w:tcPr>
          <w:p>
            <w:pPr>
              <w:spacing w:after="0" w:line="240" w:lineRule="auto"/>
              <w:rPr>
                <w:rFonts w:ascii="Arial" w:hAnsi="Arial" w:eastAsia="Times New Roman" w:cs="Arial"/>
                <w:i/>
                <w:iCs/>
                <w:sz w:val="18"/>
                <w:szCs w:val="18"/>
              </w:rPr>
            </w:pPr>
            <w:r>
              <w:rPr>
                <w:rFonts w:ascii="Arial" w:hAnsi="Arial" w:eastAsia="Times New Roman" w:cs="Arial"/>
                <w:i/>
                <w:iCs/>
                <w:sz w:val="18"/>
                <w:szCs w:val="18"/>
              </w:rPr>
            </w:r>
            <w:r>
              <w:rPr>
                <w:rFonts w:ascii="Arial" w:hAnsi="Arial" w:eastAsia="Times New Roman" w:cs="Arial"/>
                <w:i/>
                <w:iCs/>
                <w:sz w:val="18"/>
                <w:szCs w:val="18"/>
              </w:rPr>
            </w:r>
          </w:p>
        </w:tc>
        <w:tc>
          <w:tcPr>
            <w:shd w:val="clear" w:color="auto" w:fill="auto"/>
            <w:tcBorders>
              <w:top w:val="single" w:color="auto" w:sz="4" w:space="0"/>
            </w:tcBorders>
            <w:tcW w:w="1276" w:type="dxa"/>
            <w:vAlign w:val="bottom"/>
            <w:textDirection w:val="lrTb"/>
            <w:noWrap w:val="false"/>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single" w:color="auto" w:sz="4" w:space="0"/>
            </w:tcBorders>
            <w:tcW w:w="2283" w:type="dxa"/>
            <w:vAlign w:val="bottom"/>
            <w:textDirection w:val="lrTb"/>
            <w:noWrap w:val="false"/>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Ағымдағы табыс салығы</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Кейінге қалдырылған табыс салығы</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r>
      <w:tr>
        <w:tblPrEx/>
        <w:trPr>
          <w:trHeight w:val="233"/>
        </w:trPr>
        <w:tc>
          <w:tcPr>
            <w:shd w:val="clear" w:color="auto" w:fill="auto"/>
            <w:tcW w:w="6521" w:type="dxa"/>
            <w:vAlign w:val="bottom"/>
            <w:textDirection w:val="lrTb"/>
            <w:noWrap/>
          </w:tcPr>
          <w:p>
            <w:pPr>
              <w:spacing w:after="0" w:line="240" w:lineRule="auto"/>
              <w:rPr>
                <w:rFonts w:ascii="Arial" w:hAnsi="Arial" w:eastAsia="Times New Roman" w:cs="Arial"/>
                <w:b/>
                <w:iCs/>
                <w:sz w:val="18"/>
                <w:szCs w:val="18"/>
                <w:lang w:val="ru-RU"/>
              </w:rPr>
            </w:pPr>
            <w:r>
              <w:rPr>
                <w:rFonts w:ascii="Arial" w:hAnsi="Arial" w:eastAsia="Times New Roman" w:cs="Arial"/>
                <w:b/>
                <w:iCs/>
                <w:sz w:val="18"/>
                <w:szCs w:val="18"/>
                <w:lang w:val="ru-RU"/>
              </w:rPr>
            </w:r>
            <w:r>
              <w:rPr>
                <w:rFonts w:ascii="Arial" w:hAnsi="Arial" w:eastAsia="Times New Roman" w:cs="Arial"/>
                <w:b/>
                <w:iCs/>
                <w:sz w:val="18"/>
                <w:szCs w:val="18"/>
                <w:lang w:val="ru-RU"/>
              </w:rPr>
            </w:r>
          </w:p>
        </w:tc>
        <w:tc>
          <w:tcPr>
            <w:shd w:val="clear" w:color="auto" w:fill="auto"/>
            <w:tcBorders>
              <w:top w:val="single" w:color="auto" w:sz="4" w:space="0"/>
              <w:bottom w:val="single" w:color="auto" w:sz="4" w:space="0"/>
            </w:tcBorders>
            <w:tcW w:w="1276" w:type="dxa"/>
            <w:vAlign w:val="bottom"/>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w:t>
            </w:r>
            <w:r>
              <w:rPr>
                <w:rFonts w:ascii="Arial" w:hAnsi="Arial" w:cs="Arial"/>
                <w:b/>
                <w:bCs/>
                <w:color w:val="000000"/>
                <w:sz w:val="18"/>
                <w:szCs w:val="18"/>
                <w:lang w:val="ru-RU"/>
              </w:rPr>
            </w:r>
          </w:p>
        </w:tc>
        <w:tc>
          <w:tcPr>
            <w:shd w:val="clear" w:color="auto" w:fill="auto"/>
            <w:tcBorders>
              <w:top w:val="single" w:color="auto" w:sz="4" w:space="0"/>
              <w:bottom w:val="single" w:color="auto" w:sz="4" w:space="0"/>
            </w:tcBorders>
            <w:tcW w:w="2283" w:type="dxa"/>
            <w:vAlign w:val="bottom"/>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w:t>
            </w:r>
            <w:r>
              <w:rPr>
                <w:rFonts w:ascii="Arial" w:hAnsi="Arial" w:cs="Arial"/>
                <w:b/>
                <w:bCs/>
                <w:color w:val="000000"/>
                <w:sz w:val="18"/>
                <w:szCs w:val="18"/>
                <w:lang w:val="ru-RU"/>
              </w:rPr>
            </w:r>
          </w:p>
        </w:tc>
      </w:tr>
    </w:tbl>
    <w:p>
      <w:pPr>
        <w:tabs>
          <w:tab w:val="left" w:pos="284" w:leader="none"/>
        </w:tabs>
        <w:rPr>
          <w:rFonts w:ascii="Arial" w:hAnsi="Arial" w:cs="Arial"/>
          <w:b/>
          <w:bCs/>
          <w:sz w:val="18"/>
          <w:szCs w:val="18"/>
          <w:lang w:val="ru-RU"/>
        </w:rPr>
      </w:pPr>
      <w:r>
        <w:rPr>
          <w:rFonts w:ascii="Arial" w:hAnsi="Arial" w:cs="Arial"/>
          <w:b/>
          <w:bCs/>
          <w:sz w:val="18"/>
          <w:szCs w:val="18"/>
          <w:lang w:val="kk"/>
        </w:rPr>
        <w:t xml:space="preserve">Тиімді салық мөлшерлемесін есептеу:</w:t>
      </w:r>
      <w:r>
        <w:rPr>
          <w:rFonts w:ascii="Arial" w:hAnsi="Arial" w:cs="Arial"/>
          <w:b/>
          <w:bCs/>
          <w:sz w:val="18"/>
          <w:szCs w:val="18"/>
          <w:lang w:val="ru-RU"/>
        </w:rPr>
      </w:r>
    </w:p>
    <w:tbl>
      <w:tblPr>
        <w:tblW w:w="10080" w:type="dxa"/>
        <w:tblLayout w:type="fixed"/>
        <w:tblLook w:val="04A0" w:firstRow="1" w:lastRow="0" w:firstColumn="1" w:lastColumn="0" w:noHBand="0" w:noVBand="1"/>
      </w:tblPr>
      <w:tblGrid>
        <w:gridCol w:w="6521"/>
        <w:gridCol w:w="1276"/>
        <w:gridCol w:w="2283"/>
      </w:tblGrid>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
                <w:iCs/>
                <w:sz w:val="18"/>
                <w:szCs w:val="18"/>
                <w:lang w:val="ru-RU"/>
              </w:rPr>
            </w:pPr>
            <w:r>
              <w:rPr>
                <w:rFonts w:ascii="Arial" w:hAnsi="Arial" w:eastAsia="Times New Roman" w:cs="Arial"/>
                <w:i/>
                <w:iCs/>
                <w:sz w:val="18"/>
                <w:szCs w:val="18"/>
                <w:lang w:val="ru-RU"/>
              </w:rPr>
            </w:r>
            <w:r>
              <w:rPr>
                <w:rFonts w:ascii="Arial" w:hAnsi="Arial" w:eastAsia="Times New Roman" w:cs="Arial"/>
                <w:i/>
                <w:iCs/>
                <w:sz w:val="18"/>
                <w:szCs w:val="18"/>
                <w:lang w:val="ru-RU"/>
              </w:rPr>
            </w:r>
          </w:p>
        </w:tc>
        <w:tc>
          <w:tcPr>
            <w:shd w:val="clear" w:color="auto" w:fill="auto"/>
            <w:tcBorders>
              <w:bottom w:val="single" w:color="auto" w:sz="4" w:space="0"/>
            </w:tcBorders>
            <w:tcW w:w="1276" w:type="dxa"/>
            <w:vAlign w:val="bottom"/>
            <w:textDirection w:val="lrTb"/>
            <w:noWrap w:val="false"/>
          </w:tcPr>
          <w:p>
            <w:pPr>
              <w:jc w:val="right"/>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2021</w:t>
            </w:r>
            <w:r>
              <w:rPr>
                <w:rFonts w:ascii="Arial" w:hAnsi="Arial" w:eastAsia="Times New Roman" w:cs="Arial"/>
                <w:b/>
                <w:bCs/>
                <w:sz w:val="18"/>
                <w:szCs w:val="18"/>
                <w:lang w:val="ru-RU"/>
              </w:rPr>
            </w:r>
          </w:p>
        </w:tc>
        <w:tc>
          <w:tcPr>
            <w:shd w:val="clear" w:color="auto" w:fill="auto"/>
            <w:tcBorders>
              <w:bottom w:val="single" w:color="auto" w:sz="4" w:space="0"/>
            </w:tcBorders>
            <w:tcW w:w="2283" w:type="dxa"/>
            <w:vAlign w:val="bottom"/>
            <w:textDirection w:val="lrTb"/>
            <w:noWrap w:val="false"/>
          </w:tcPr>
          <w:p>
            <w:pPr>
              <w:jc w:val="right"/>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2020</w:t>
            </w:r>
            <w:r>
              <w:rPr>
                <w:rFonts w:ascii="Arial" w:hAnsi="Arial" w:eastAsia="Times New Roman" w:cs="Arial"/>
                <w:b/>
                <w:bCs/>
                <w:sz w:val="18"/>
                <w:szCs w:val="18"/>
                <w:lang w:val="ru-RU"/>
              </w:rPr>
            </w:r>
          </w:p>
        </w:tc>
      </w:tr>
      <w:tr>
        <w:tblPrEx/>
        <w:trPr>
          <w:trHeight w:val="59"/>
        </w:trPr>
        <w:tc>
          <w:tcPr>
            <w:shd w:val="clear" w:color="auto" w:fill="auto"/>
            <w:tcW w:w="6521" w:type="dxa"/>
            <w:vAlign w:val="bottom"/>
            <w:textDirection w:val="lrTb"/>
            <w:noWrap/>
          </w:tcPr>
          <w:p>
            <w:pPr>
              <w:spacing w:after="0" w:line="240" w:lineRule="auto"/>
              <w:rPr>
                <w:rFonts w:ascii="Arial" w:hAnsi="Arial" w:eastAsia="Times New Roman" w:cs="Arial"/>
                <w:i/>
                <w:iCs/>
                <w:sz w:val="18"/>
                <w:szCs w:val="18"/>
              </w:rPr>
            </w:pPr>
            <w:r>
              <w:rPr>
                <w:rFonts w:ascii="Arial" w:hAnsi="Arial" w:eastAsia="Times New Roman" w:cs="Arial"/>
                <w:i/>
                <w:iCs/>
                <w:sz w:val="18"/>
                <w:szCs w:val="18"/>
              </w:rPr>
            </w:r>
            <w:r>
              <w:rPr>
                <w:rFonts w:ascii="Arial" w:hAnsi="Arial" w:eastAsia="Times New Roman" w:cs="Arial"/>
                <w:i/>
                <w:iCs/>
                <w:sz w:val="18"/>
                <w:szCs w:val="18"/>
              </w:rPr>
            </w:r>
          </w:p>
        </w:tc>
        <w:tc>
          <w:tcPr>
            <w:shd w:val="clear" w:color="auto" w:fill="auto"/>
            <w:tcBorders>
              <w:top w:val="single" w:color="auto" w:sz="4" w:space="0"/>
            </w:tcBorders>
            <w:tcW w:w="1276" w:type="dxa"/>
            <w:vAlign w:val="bottom"/>
            <w:textDirection w:val="lrTb"/>
            <w:noWrap w:val="false"/>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single" w:color="auto" w:sz="4" w:space="0"/>
            </w:tcBorders>
            <w:tcW w:w="2283" w:type="dxa"/>
            <w:vAlign w:val="bottom"/>
            <w:textDirection w:val="lrTb"/>
            <w:noWrap w:val="false"/>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Салық салуға дейінгі пайда</w:t>
            </w:r>
            <w:r>
              <w:rPr>
                <w:rFonts w:ascii="Arial" w:hAnsi="Arial" w:eastAsia="Times New Roman" w:cs="Arial"/>
                <w:iCs/>
                <w:sz w:val="18"/>
                <w:szCs w:val="18"/>
                <w:lang w:val="ru-RU"/>
              </w:rPr>
            </w:r>
          </w:p>
        </w:tc>
        <w:tc>
          <w:tcPr>
            <w:shd w:val="clear" w:color="auto" w:fill="auto"/>
            <w:tcBorders>
              <w:bottom w:val="single" w:color="auto" w:sz="4" w:space="0"/>
            </w:tcBorders>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c>
          <w:tcPr>
            <w:shd w:val="clear" w:color="auto" w:fill="auto"/>
            <w:tcBorders>
              <w:bottom w:val="single" w:color="auto" w:sz="4" w:space="0"/>
            </w:tcBorders>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rPr>
            </w:pPr>
            <w:r>
              <w:rPr>
                <w:rFonts w:ascii="Arial" w:hAnsi="Arial" w:eastAsia="Times New Roman" w:cs="Arial"/>
                <w:iCs/>
                <w:sz w:val="18"/>
                <w:szCs w:val="18"/>
                <w:lang w:val="kk"/>
              </w:rPr>
              <w:t xml:space="preserve">Қолданылатын салық мөлшерлемесі бойынша есептелген табыс салығы</w:t>
            </w:r>
            <w:r>
              <w:rPr>
                <w:rFonts w:ascii="Arial" w:hAnsi="Arial" w:eastAsia="Times New Roman" w:cs="Arial"/>
                <w:iCs/>
                <w:sz w:val="18"/>
                <w:szCs w:val="18"/>
              </w:rPr>
            </w:r>
          </w:p>
        </w:tc>
        <w:tc>
          <w:tcPr>
            <w:shd w:val="clear" w:color="auto" w:fill="auto"/>
            <w:tcBorders>
              <w:top w:val="single" w:color="auto" w:sz="4" w:space="0"/>
            </w:tcBorders>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c>
          <w:tcPr>
            <w:shd w:val="clear" w:color="auto" w:fill="auto"/>
            <w:tcBorders>
              <w:top w:val="single" w:color="auto" w:sz="4" w:space="0"/>
            </w:tcBorders>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Шегерілмейтін шығындар, таза</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r>
      <w:tr>
        <w:tblPrEx/>
        <w:trPr>
          <w:trHeight w:val="233"/>
        </w:trPr>
        <w:tc>
          <w:tcPr>
            <w:shd w:val="clear" w:color="auto" w:fill="auto"/>
            <w:tcW w:w="6521" w:type="dxa"/>
            <w:vAlign w:val="bottom"/>
            <w:textDirection w:val="lrTb"/>
            <w:noWrap/>
          </w:tcPr>
          <w:p>
            <w:pPr>
              <w:spacing w:after="0" w:line="240" w:lineRule="auto"/>
              <w:rPr>
                <w:rFonts w:ascii="Arial" w:hAnsi="Arial" w:eastAsia="Times New Roman" w:cs="Arial"/>
                <w:b/>
                <w:iCs/>
                <w:sz w:val="18"/>
                <w:szCs w:val="18"/>
                <w:lang w:val="ru-RU"/>
              </w:rPr>
            </w:pPr>
            <w:r>
              <w:rPr>
                <w:rFonts w:ascii="Arial" w:hAnsi="Arial" w:eastAsia="Times New Roman" w:cs="Arial"/>
                <w:b/>
                <w:iCs/>
                <w:sz w:val="18"/>
                <w:szCs w:val="18"/>
                <w:lang w:val="kk"/>
              </w:rPr>
              <w:t xml:space="preserve">Табыс салығы</w:t>
            </w:r>
            <w:r>
              <w:rPr>
                <w:rFonts w:ascii="Arial" w:hAnsi="Arial" w:eastAsia="Times New Roman" w:cs="Arial"/>
                <w:b/>
                <w:iCs/>
                <w:sz w:val="18"/>
                <w:szCs w:val="18"/>
                <w:lang w:val="ru-RU"/>
              </w:rPr>
            </w:r>
          </w:p>
        </w:tc>
        <w:tc>
          <w:tcPr>
            <w:shd w:val="clear" w:color="auto" w:fill="auto"/>
            <w:tcBorders>
              <w:top w:val="single" w:color="auto" w:sz="4" w:space="0"/>
              <w:bottom w:val="single" w:color="auto" w:sz="4" w:space="0"/>
            </w:tcBorders>
            <w:tcW w:w="1276" w:type="dxa"/>
            <w:vAlign w:val="bottom"/>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w:t>
            </w:r>
            <w:r>
              <w:rPr>
                <w:rFonts w:ascii="Arial" w:hAnsi="Arial" w:cs="Arial"/>
                <w:b/>
                <w:bCs/>
                <w:color w:val="000000"/>
                <w:sz w:val="18"/>
                <w:szCs w:val="18"/>
                <w:lang w:val="ru-RU"/>
              </w:rPr>
            </w:r>
          </w:p>
        </w:tc>
        <w:tc>
          <w:tcPr>
            <w:shd w:val="clear" w:color="auto" w:fill="auto"/>
            <w:tcBorders>
              <w:top w:val="single" w:color="auto" w:sz="4" w:space="0"/>
              <w:bottom w:val="single" w:color="auto" w:sz="4" w:space="0"/>
            </w:tcBorders>
            <w:tcW w:w="2283" w:type="dxa"/>
            <w:vAlign w:val="bottom"/>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w:t>
            </w:r>
            <w:r>
              <w:rPr>
                <w:rFonts w:ascii="Arial" w:hAnsi="Arial" w:cs="Arial"/>
                <w:b/>
                <w:bCs/>
                <w:color w:val="000000"/>
                <w:sz w:val="18"/>
                <w:szCs w:val="18"/>
                <w:lang w:val="ru-RU"/>
              </w:rPr>
            </w:r>
          </w:p>
        </w:tc>
      </w:tr>
    </w:tbl>
    <w:p>
      <w:pPr>
        <w:jc w:val="both"/>
        <w:tabs>
          <w:tab w:val="left" w:pos="284" w:leader="none"/>
        </w:tabs>
        <w:rPr>
          <w:rFonts w:ascii="Arial" w:hAnsi="Arial" w:cs="Arial"/>
          <w:bCs/>
          <w:iCs/>
          <w:color w:val="000000"/>
          <w:sz w:val="18"/>
          <w:szCs w:val="18"/>
          <w:lang w:val="ru-RU" w:eastAsia="ru-RU"/>
        </w:rPr>
      </w:pPr>
      <w:r>
        <w:rPr>
          <w:rFonts w:ascii="Arial" w:hAnsi="Arial" w:cs="Arial"/>
          <w:bCs/>
          <w:iCs/>
          <w:color w:val="000000"/>
          <w:sz w:val="18"/>
          <w:szCs w:val="18"/>
          <w:lang w:val="ru-RU" w:eastAsia="ru-RU"/>
        </w:rPr>
      </w:r>
      <w:r>
        <w:rPr>
          <w:rFonts w:ascii="Arial" w:hAnsi="Arial" w:cs="Arial"/>
          <w:bCs/>
          <w:iCs/>
          <w:color w:val="000000"/>
          <w:sz w:val="18"/>
          <w:szCs w:val="18"/>
          <w:lang w:val="ru-RU" w:eastAsia="ru-RU"/>
        </w:rPr>
      </w:r>
    </w:p>
    <w:p>
      <w:pPr>
        <w:jc w:val="both"/>
        <w:tabs>
          <w:tab w:val="left" w:pos="284" w:leader="none"/>
        </w:tabs>
        <w:rPr>
          <w:rFonts w:ascii="Arial" w:hAnsi="Arial" w:cs="Arial"/>
          <w:bCs/>
          <w:iCs/>
          <w:color w:val="000000"/>
          <w:sz w:val="18"/>
          <w:szCs w:val="18"/>
          <w:lang w:val="kk" w:eastAsia="ru-RU"/>
        </w:rPr>
      </w:pPr>
      <w:r>
        <w:rPr>
          <w:rFonts w:ascii="Arial" w:hAnsi="Arial" w:cs="Arial"/>
          <w:bCs/>
          <w:iCs/>
          <w:color w:val="000000"/>
          <w:sz w:val="18"/>
          <w:szCs w:val="18"/>
          <w:lang w:val="kk" w:eastAsia="ru-RU"/>
        </w:rPr>
        <w:t xml:space="preserve">Пайдаға салынатын салықты есептеу Қазақстан </w:t>
      </w:r>
      <w:r>
        <w:rPr>
          <w:rFonts w:ascii="Arial" w:hAnsi="Arial" w:cs="Arial"/>
          <w:bCs/>
          <w:iCs/>
          <w:color w:val="000000"/>
          <w:sz w:val="18"/>
          <w:szCs w:val="18"/>
          <w:lang w:val="kk" w:eastAsia="ru-RU"/>
        </w:rPr>
        <w:t xml:space="preserve">Республикасының заңнамасына сәйкес жүзеге асырылады. 2021 және 2020 жылдары табыс салығы бойынша жалпы белгіленген мөлшерлеме 20% құрады. Компания жоғары және жоғары оқу орнынан кейінгі білім беру, ғылым саласында қызмет көрсету саласындағы қызметтен түске</w:t>
      </w:r>
      <w:r>
        <w:rPr>
          <w:rFonts w:ascii="Arial" w:hAnsi="Arial" w:cs="Arial"/>
          <w:bCs/>
          <w:iCs/>
          <w:color w:val="000000"/>
          <w:sz w:val="18"/>
          <w:szCs w:val="18"/>
          <w:lang w:val="kk" w:eastAsia="ru-RU"/>
        </w:rPr>
        <w:t xml:space="preserve">н табыстардан КТС төлеуші болып табылмайды.</w:t>
      </w:r>
      <w:r>
        <w:rPr>
          <w:rFonts w:ascii="Arial" w:hAnsi="Arial" w:cs="Arial"/>
          <w:bCs/>
          <w:iCs/>
          <w:color w:val="000000"/>
          <w:sz w:val="18"/>
          <w:szCs w:val="18"/>
          <w:lang w:val="kk" w:eastAsia="ru-RU"/>
        </w:rPr>
      </w:r>
    </w:p>
    <w:p>
      <w:pPr>
        <w:jc w:val="both"/>
        <w:tabs>
          <w:tab w:val="left" w:pos="284" w:leader="none"/>
        </w:tabs>
        <w:rPr>
          <w:rFonts w:ascii="Arial" w:hAnsi="Arial" w:cs="Arial"/>
          <w:sz w:val="18"/>
          <w:szCs w:val="18"/>
          <w:highlight w:val="yellow"/>
          <w:lang w:val="kk"/>
        </w:rPr>
      </w:pPr>
      <w:r>
        <w:rPr>
          <w:rFonts w:ascii="Arial" w:hAnsi="Arial" w:cs="Arial"/>
          <w:bCs/>
          <w:iCs/>
          <w:color w:val="000000"/>
          <w:sz w:val="18"/>
          <w:szCs w:val="18"/>
          <w:lang w:val="kk" w:eastAsia="ru-RU"/>
        </w:rPr>
        <w:t xml:space="preserve">Компания корпоративті табыс салығын төлеуші болмағандықтан, кейінге қалдырылған салық активтері танылмайды. </w:t>
      </w:r>
      <w:r>
        <w:rPr>
          <w:rFonts w:ascii="Arial" w:hAnsi="Arial" w:cs="Arial"/>
          <w:sz w:val="18"/>
          <w:szCs w:val="18"/>
          <w:highlight w:val="yellow"/>
          <w:lang w:val="kk"/>
        </w:rPr>
      </w:r>
    </w:p>
    <w:p>
      <w:pPr>
        <w:rPr>
          <w:rFonts w:ascii="Arial" w:hAnsi="Arial" w:cs="Arial"/>
          <w:sz w:val="18"/>
          <w:szCs w:val="18"/>
          <w:highlight w:val="yellow"/>
          <w:lang w:val="kk"/>
        </w:rPr>
        <w:sectPr>
          <w:headerReference w:type="default" r:id="rId18"/>
          <w:headerReference w:type="first" r:id="rId19"/>
          <w:footerReference w:type="default" r:id="rId30"/>
          <w:footerReference w:type="first" r:id="rId31"/>
          <w:footnotePr/>
          <w:endnotePr/>
          <w:type w:val="nextPage"/>
          <w:pgSz w:w="12240" w:h="15840" w:orient="portrait"/>
          <w:pgMar w:top="2160" w:right="720" w:bottom="1152" w:left="1440" w:header="720" w:footer="720" w:gutter="0"/>
          <w:cols w:num="1" w:sep="0" w:space="720" w:equalWidth="1"/>
          <w:docGrid w:linePitch="360"/>
          <w:titlePg/>
        </w:sectPr>
      </w:pPr>
      <w:r>
        <w:rPr>
          <w:rFonts w:ascii="Arial" w:hAnsi="Arial" w:cs="Arial"/>
          <w:sz w:val="18"/>
          <w:szCs w:val="18"/>
          <w:highlight w:val="yellow"/>
          <w:lang w:val="kk"/>
        </w:rPr>
      </w:r>
      <w:r>
        <w:rPr>
          <w:rFonts w:ascii="Arial" w:hAnsi="Arial" w:cs="Arial"/>
          <w:sz w:val="18"/>
          <w:szCs w:val="18"/>
          <w:highlight w:val="yellow"/>
          <w:lang w:val="kk"/>
        </w:rPr>
      </w:r>
    </w:p>
    <w:p>
      <w:pPr>
        <w:pStyle w:val="1225"/>
        <w:numPr>
          <w:ilvl w:val="0"/>
          <w:numId w:val="2"/>
        </w:numPr>
        <w:ind w:right="270"/>
        <w:spacing w:after="160" w:line="240" w:lineRule="auto"/>
        <w:tabs>
          <w:tab w:val="left" w:pos="9781" w:leader="none"/>
          <w:tab w:val="left" w:pos="10980" w:leader="none"/>
        </w:tabs>
        <w:rPr>
          <w:rFonts w:ascii="Arial" w:hAnsi="Arial" w:cs="Arial"/>
          <w:b/>
          <w:bCs/>
          <w:color w:val="auto"/>
          <w:sz w:val="18"/>
          <w:szCs w:val="18"/>
          <w:lang w:val="ru-RU"/>
        </w:rPr>
      </w:pPr>
      <w:r>
        <w:rPr>
          <w:rFonts w:ascii="Arial" w:hAnsi="Arial" w:cs="Arial"/>
          <w:b/>
          <w:bCs/>
          <w:color w:val="auto"/>
          <w:sz w:val="18"/>
          <w:szCs w:val="18"/>
          <w:lang w:val="kk"/>
        </w:rPr>
        <w:t xml:space="preserve">Негізгі құралдар </w:t>
      </w:r>
      <w:r>
        <w:rPr>
          <w:rFonts w:ascii="Arial" w:hAnsi="Arial" w:cs="Arial"/>
          <w:b/>
          <w:bCs/>
          <w:color w:val="auto"/>
          <w:sz w:val="18"/>
          <w:szCs w:val="18"/>
          <w:lang w:val="ru-RU"/>
        </w:rPr>
      </w:r>
    </w:p>
    <w:p>
      <w:pPr>
        <w:rPr>
          <w:rFonts w:ascii="Arial" w:hAnsi="Arial" w:cs="Arial"/>
          <w:sz w:val="18"/>
          <w:szCs w:val="18"/>
          <w:lang w:val="ru-RU"/>
        </w:rPr>
      </w:pPr>
      <w:r/>
      <w:bookmarkStart w:id="27" w:name="_Hlk190351728"/>
      <w:r>
        <w:rPr>
          <w:rFonts w:ascii="Arial" w:hAnsi="Arial" w:cs="Arial"/>
          <w:sz w:val="18"/>
          <w:szCs w:val="18"/>
          <w:lang w:val="kk"/>
        </w:rPr>
        <w:t xml:space="preserve">Негізгі</w:t>
      </w:r>
      <w:r>
        <w:rPr>
          <w:rFonts w:ascii="Arial" w:hAnsi="Arial" w:cs="Arial"/>
          <w:sz w:val="18"/>
          <w:szCs w:val="18"/>
          <w:lang w:val="kk"/>
        </w:rPr>
        <w:t xml:space="preserve"> құралдардың баланстық құнының өзгеруі төменде келтірілген:</w:t>
      </w:r>
      <w:r>
        <w:rPr>
          <w:rFonts w:ascii="Arial" w:hAnsi="Arial" w:cs="Arial"/>
          <w:sz w:val="18"/>
          <w:szCs w:val="18"/>
          <w:lang w:val="ru-RU"/>
        </w:rPr>
      </w:r>
    </w:p>
    <w:tbl>
      <w:tblPr>
        <w:tblW w:w="14497" w:type="dxa"/>
        <w:tblInd w:w="-142" w:type="dxa"/>
        <w:tblLook w:val="04A0" w:firstRow="1" w:lastRow="0" w:firstColumn="1" w:lastColumn="0" w:noHBand="0" w:noVBand="1"/>
      </w:tblPr>
      <w:tblGrid>
        <w:gridCol w:w="3706"/>
        <w:gridCol w:w="884"/>
        <w:gridCol w:w="1419"/>
        <w:gridCol w:w="1562"/>
        <w:gridCol w:w="1525"/>
        <w:gridCol w:w="1565"/>
        <w:gridCol w:w="1214"/>
        <w:gridCol w:w="1637"/>
        <w:gridCol w:w="1216"/>
      </w:tblGrid>
      <w:tr>
        <w:tblPrEx/>
        <w:trPr>
          <w:trHeight w:val="840"/>
        </w:trPr>
        <w:tc>
          <w:tcPr>
            <w:shd w:val="clear" w:color="auto" w:fill="auto"/>
            <w:tcW w:w="3706" w:type="dxa"/>
            <w:vAlign w:val="center"/>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eastAsia="ru-RU"/>
              </w:rPr>
              <w:t xml:space="preserve"> </w:t>
            </w:r>
            <w:r>
              <w:rPr>
                <w:rFonts w:ascii="Arial" w:hAnsi="Arial" w:eastAsia="Times New Roman" w:cs="Arial"/>
                <w:color w:val="000000"/>
                <w:sz w:val="18"/>
                <w:szCs w:val="18"/>
                <w:lang w:val="ru-RU" w:eastAsia="ru-RU"/>
              </w:rPr>
            </w:r>
          </w:p>
        </w:tc>
        <w:tc>
          <w:tcPr>
            <w:shd w:val="clear" w:color="auto" w:fill="auto"/>
            <w:tcBorders>
              <w:bottom w:val="single" w:color="auto" w:sz="4" w:space="0"/>
            </w:tcBorders>
            <w:tcW w:w="884" w:type="dxa"/>
            <w:vAlign w:val="center"/>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Жер</w:t>
            </w:r>
            <w:r>
              <w:rPr>
                <w:rFonts w:ascii="Arial" w:hAnsi="Arial" w:eastAsia="Times New Roman" w:cs="Arial"/>
                <w:b/>
                <w:bCs/>
                <w:color w:val="000000"/>
                <w:sz w:val="18"/>
                <w:szCs w:val="18"/>
                <w:lang w:eastAsia="ru-RU"/>
              </w:rPr>
            </w:r>
          </w:p>
        </w:tc>
        <w:tc>
          <w:tcPr>
            <w:shd w:val="clear" w:color="auto" w:fill="auto"/>
            <w:tcBorders>
              <w:bottom w:val="single" w:color="auto" w:sz="4" w:space="0"/>
            </w:tcBorders>
            <w:tcW w:w="1419" w:type="dxa"/>
            <w:vAlign w:val="center"/>
            <w:textDirection w:val="lrTb"/>
            <w:noWrap w:val="false"/>
          </w:tcPr>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Ғимараттар және</w:t>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 құрылыстар</w:t>
            </w:r>
            <w:r>
              <w:rPr>
                <w:rFonts w:ascii="Arial" w:hAnsi="Arial" w:eastAsia="Times New Roman" w:cs="Arial"/>
                <w:b/>
                <w:bCs/>
                <w:color w:val="000000"/>
                <w:sz w:val="18"/>
                <w:szCs w:val="18"/>
                <w:lang w:eastAsia="ru-RU"/>
              </w:rPr>
            </w:r>
          </w:p>
        </w:tc>
        <w:tc>
          <w:tcPr>
            <w:shd w:val="clear" w:color="auto" w:fill="auto"/>
            <w:tcBorders>
              <w:bottom w:val="single" w:color="auto" w:sz="4" w:space="0"/>
            </w:tcBorders>
            <w:tcW w:w="1562" w:type="dxa"/>
            <w:vAlign w:val="center"/>
            <w:textDirection w:val="lrTb"/>
            <w:noWrap w:val="false"/>
          </w:tcPr>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Машиналар және </w:t>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жабдық, </w:t>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беріліс қорабы </w:t>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құрылғылар</w:t>
            </w:r>
            <w:r>
              <w:rPr>
                <w:rFonts w:ascii="Arial" w:hAnsi="Arial" w:eastAsia="Times New Roman" w:cs="Arial"/>
                <w:b/>
                <w:bCs/>
                <w:color w:val="000000"/>
                <w:sz w:val="18"/>
                <w:szCs w:val="18"/>
                <w:lang w:eastAsia="ru-RU"/>
              </w:rPr>
            </w:r>
          </w:p>
        </w:tc>
        <w:tc>
          <w:tcPr>
            <w:shd w:val="clear" w:color="auto" w:fill="auto"/>
            <w:tcBorders>
              <w:bottom w:val="single" w:color="auto" w:sz="4" w:space="0"/>
            </w:tcBorders>
            <w:tcW w:w="1525" w:type="dxa"/>
            <w:vAlign w:val="center"/>
            <w:textDirection w:val="lrTb"/>
            <w:noWrap w:val="false"/>
          </w:tcPr>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Көлік </w:t>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құралдары</w:t>
            </w:r>
            <w:r>
              <w:rPr>
                <w:rFonts w:ascii="Arial" w:hAnsi="Arial" w:eastAsia="Times New Roman" w:cs="Arial"/>
                <w:b/>
                <w:bCs/>
                <w:color w:val="000000"/>
                <w:sz w:val="18"/>
                <w:szCs w:val="18"/>
                <w:lang w:eastAsia="ru-RU"/>
              </w:rPr>
            </w:r>
          </w:p>
        </w:tc>
        <w:tc>
          <w:tcPr>
            <w:shd w:val="clear" w:color="auto" w:fill="auto"/>
            <w:tcBorders>
              <w:bottom w:val="single" w:color="auto" w:sz="4" w:space="0"/>
            </w:tcBorders>
            <w:tcW w:w="1394" w:type="dxa"/>
            <w:vAlign w:val="center"/>
            <w:textDirection w:val="lrTb"/>
            <w:noWrap w:val="false"/>
          </w:tcPr>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Компьютерлер</w:t>
            </w:r>
            <w:r>
              <w:rPr>
                <w:rFonts w:ascii="Arial" w:hAnsi="Arial" w:eastAsia="Times New Roman" w:cs="Arial"/>
                <w:b/>
                <w:bCs/>
                <w:color w:val="000000"/>
                <w:sz w:val="18"/>
                <w:szCs w:val="18"/>
                <w:lang w:eastAsia="ru-RU"/>
              </w:rPr>
            </w:r>
          </w:p>
        </w:tc>
        <w:tc>
          <w:tcPr>
            <w:shd w:val="clear" w:color="auto" w:fill="auto"/>
            <w:tcBorders>
              <w:bottom w:val="single" w:color="auto" w:sz="4" w:space="0"/>
            </w:tcBorders>
            <w:tcW w:w="1154" w:type="dxa"/>
            <w:vAlign w:val="center"/>
            <w:textDirection w:val="lrTb"/>
            <w:noWrap w:val="false"/>
          </w:tcPr>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Басқалары</w:t>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негізгі</w:t>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 құралдары</w:t>
            </w:r>
            <w:r>
              <w:rPr>
                <w:rFonts w:ascii="Arial" w:hAnsi="Arial" w:eastAsia="Times New Roman" w:cs="Arial"/>
                <w:b/>
                <w:bCs/>
                <w:color w:val="000000"/>
                <w:sz w:val="18"/>
                <w:szCs w:val="18"/>
                <w:lang w:eastAsia="ru-RU"/>
              </w:rPr>
            </w:r>
          </w:p>
        </w:tc>
        <w:tc>
          <w:tcPr>
            <w:shd w:val="clear" w:color="auto" w:fill="auto"/>
            <w:tcBorders>
              <w:bottom w:val="single" w:color="auto" w:sz="4" w:space="0"/>
            </w:tcBorders>
            <w:tcW w:w="1637" w:type="dxa"/>
            <w:vAlign w:val="center"/>
            <w:textDirection w:val="lrTb"/>
            <w:noWrap w:val="false"/>
          </w:tcPr>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Аяқталмаған</w:t>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құрылыс*</w:t>
            </w:r>
            <w:r>
              <w:rPr>
                <w:rFonts w:ascii="Arial" w:hAnsi="Arial" w:eastAsia="Times New Roman" w:cs="Arial"/>
                <w:b/>
                <w:bCs/>
                <w:color w:val="000000"/>
                <w:sz w:val="18"/>
                <w:szCs w:val="18"/>
                <w:lang w:eastAsia="ru-RU"/>
              </w:rPr>
            </w:r>
          </w:p>
        </w:tc>
        <w:tc>
          <w:tcPr>
            <w:shd w:val="clear" w:color="auto" w:fill="auto"/>
            <w:tcBorders>
              <w:bottom w:val="single" w:color="auto" w:sz="4" w:space="0"/>
            </w:tcBorders>
            <w:tcW w:w="1216" w:type="dxa"/>
            <w:vAlign w:val="center"/>
            <w:textDirection w:val="lrTb"/>
            <w:noWrap w:val="false"/>
          </w:tcPr>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Барлығы</w:t>
            </w:r>
            <w:r>
              <w:rPr>
                <w:rFonts w:ascii="Arial" w:hAnsi="Arial" w:eastAsia="Times New Roman" w:cs="Arial"/>
                <w:b/>
                <w:bCs/>
                <w:color w:val="000000"/>
                <w:sz w:val="18"/>
                <w:szCs w:val="18"/>
                <w:lang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Бастапқы құны: </w:t>
            </w:r>
            <w:r>
              <w:rPr>
                <w:rFonts w:ascii="Arial" w:hAnsi="Arial" w:eastAsia="Times New Roman" w:cs="Arial"/>
                <w:b/>
                <w:bCs/>
                <w:color w:val="000000"/>
                <w:sz w:val="18"/>
                <w:szCs w:val="18"/>
                <w:lang w:eastAsia="ru-RU"/>
              </w:rPr>
            </w:r>
          </w:p>
        </w:tc>
        <w:tc>
          <w:tcPr>
            <w:shd w:val="clear" w:color="auto" w:fill="auto"/>
            <w:tcBorders>
              <w:top w:val="single" w:color="auto" w:sz="4" w:space="0"/>
              <w:bottom w:val="single" w:color="auto" w:sz="4" w:space="0"/>
            </w:tcBorders>
            <w:tcW w:w="884" w:type="dxa"/>
            <w:vAlign w:val="center"/>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t xml:space="preserve"> </w:t>
            </w:r>
            <w:r>
              <w:rPr>
                <w:rFonts w:ascii="Arial" w:hAnsi="Arial" w:eastAsia="Times New Roman" w:cs="Arial"/>
                <w:sz w:val="18"/>
                <w:szCs w:val="18"/>
                <w:lang w:eastAsia="ru-RU"/>
              </w:rPr>
            </w:r>
          </w:p>
        </w:tc>
        <w:tc>
          <w:tcPr>
            <w:shd w:val="clear" w:color="auto" w:fill="auto"/>
            <w:tcBorders>
              <w:top w:val="single" w:color="auto" w:sz="4" w:space="0"/>
              <w:bottom w:val="single" w:color="auto" w:sz="4" w:space="0"/>
            </w:tcBorders>
            <w:tcW w:w="1419" w:type="dxa"/>
            <w:vAlign w:val="center"/>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t xml:space="preserve"> </w:t>
            </w:r>
            <w:r>
              <w:rPr>
                <w:rFonts w:ascii="Arial" w:hAnsi="Arial" w:eastAsia="Times New Roman" w:cs="Arial"/>
                <w:sz w:val="18"/>
                <w:szCs w:val="18"/>
                <w:lang w:eastAsia="ru-RU"/>
              </w:rPr>
            </w:r>
          </w:p>
        </w:tc>
        <w:tc>
          <w:tcPr>
            <w:shd w:val="clear" w:color="auto" w:fill="auto"/>
            <w:tcBorders>
              <w:top w:val="single" w:color="auto" w:sz="4" w:space="0"/>
              <w:bottom w:val="single" w:color="auto" w:sz="4" w:space="0"/>
            </w:tcBorders>
            <w:tcW w:w="1562" w:type="dxa"/>
            <w:vAlign w:val="center"/>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t xml:space="preserve"> </w:t>
            </w:r>
            <w:r>
              <w:rPr>
                <w:rFonts w:ascii="Arial" w:hAnsi="Arial" w:eastAsia="Times New Roman" w:cs="Arial"/>
                <w:sz w:val="18"/>
                <w:szCs w:val="18"/>
                <w:lang w:eastAsia="ru-RU"/>
              </w:rPr>
            </w:r>
          </w:p>
        </w:tc>
        <w:tc>
          <w:tcPr>
            <w:shd w:val="clear" w:color="auto" w:fill="auto"/>
            <w:tcBorders>
              <w:top w:val="single" w:color="auto" w:sz="4" w:space="0"/>
              <w:bottom w:val="single" w:color="auto" w:sz="4" w:space="0"/>
            </w:tcBorders>
            <w:tcW w:w="1525" w:type="dxa"/>
            <w:vAlign w:val="center"/>
            <w:textDirection w:val="lrTb"/>
            <w:noWrap w:val="false"/>
          </w:tcPr>
          <w:p>
            <w:pPr>
              <w:jc w:val="right"/>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eastAsia="ru-RU"/>
              </w:rPr>
              <w:t xml:space="preserve"> </w:t>
            </w:r>
            <w:r>
              <w:rPr>
                <w:rFonts w:ascii="Arial" w:hAnsi="Arial" w:eastAsia="Times New Roman" w:cs="Arial"/>
                <w:color w:val="000000"/>
                <w:sz w:val="18"/>
                <w:szCs w:val="18"/>
                <w:lang w:eastAsia="ru-RU"/>
              </w:rPr>
            </w:r>
          </w:p>
        </w:tc>
        <w:tc>
          <w:tcPr>
            <w:shd w:val="clear" w:color="auto" w:fill="auto"/>
            <w:tcBorders>
              <w:top w:val="single" w:color="auto" w:sz="4" w:space="0"/>
              <w:bottom w:val="single" w:color="auto" w:sz="4" w:space="0"/>
            </w:tcBorders>
            <w:tcW w:w="1394" w:type="dxa"/>
            <w:vAlign w:val="center"/>
            <w:textDirection w:val="lrTb"/>
            <w:noWrap w:val="false"/>
          </w:tcPr>
          <w:p>
            <w:pPr>
              <w:jc w:val="right"/>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eastAsia="ru-RU"/>
              </w:rPr>
              <w:t xml:space="preserve"> </w:t>
            </w:r>
            <w:r>
              <w:rPr>
                <w:rFonts w:ascii="Arial" w:hAnsi="Arial" w:eastAsia="Times New Roman" w:cs="Arial"/>
                <w:color w:val="000000"/>
                <w:sz w:val="18"/>
                <w:szCs w:val="18"/>
                <w:lang w:eastAsia="ru-RU"/>
              </w:rPr>
            </w:r>
          </w:p>
        </w:tc>
        <w:tc>
          <w:tcPr>
            <w:shd w:val="clear" w:color="auto" w:fill="auto"/>
            <w:tcBorders>
              <w:top w:val="single" w:color="auto" w:sz="4" w:space="0"/>
              <w:bottom w:val="single" w:color="auto" w:sz="4" w:space="0"/>
            </w:tcBorders>
            <w:tcW w:w="1154" w:type="dxa"/>
            <w:vAlign w:val="center"/>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t xml:space="preserve"> </w:t>
            </w:r>
            <w:r>
              <w:rPr>
                <w:rFonts w:ascii="Arial" w:hAnsi="Arial" w:eastAsia="Times New Roman" w:cs="Arial"/>
                <w:sz w:val="18"/>
                <w:szCs w:val="18"/>
                <w:lang w:eastAsia="ru-RU"/>
              </w:rPr>
            </w:r>
          </w:p>
        </w:tc>
        <w:tc>
          <w:tcPr>
            <w:shd w:val="clear" w:color="auto" w:fill="auto"/>
            <w:tcBorders>
              <w:top w:val="single" w:color="auto" w:sz="4" w:space="0"/>
              <w:bottom w:val="single" w:color="auto" w:sz="4" w:space="0"/>
            </w:tcBorders>
            <w:tcW w:w="1637" w:type="dxa"/>
            <w:vAlign w:val="center"/>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t xml:space="preserve"> </w:t>
            </w:r>
            <w:r>
              <w:rPr>
                <w:rFonts w:ascii="Arial" w:hAnsi="Arial" w:eastAsia="Times New Roman" w:cs="Arial"/>
                <w:sz w:val="18"/>
                <w:szCs w:val="18"/>
                <w:lang w:eastAsia="ru-RU"/>
              </w:rPr>
            </w:r>
          </w:p>
        </w:tc>
        <w:tc>
          <w:tcPr>
            <w:shd w:val="clear" w:color="auto" w:fill="auto"/>
            <w:tcBorders>
              <w:top w:val="single" w:color="auto" w:sz="4" w:space="0"/>
              <w:bottom w:val="single" w:color="auto" w:sz="4" w:space="0"/>
            </w:tcBorders>
            <w:tcW w:w="1216" w:type="dxa"/>
            <w:vAlign w:val="center"/>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t xml:space="preserve"> </w:t>
            </w:r>
            <w:r>
              <w:rPr>
                <w:rFonts w:ascii="Arial" w:hAnsi="Arial" w:eastAsia="Times New Roman" w:cs="Arial"/>
                <w:sz w:val="18"/>
                <w:szCs w:val="18"/>
                <w:lang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b/>
                <w:bCs/>
                <w:color w:val="000000"/>
                <w:sz w:val="18"/>
                <w:szCs w:val="18"/>
                <w:lang w:val="ru-RU" w:eastAsia="ru-RU"/>
              </w:rPr>
              <w:outlineLvl w:val="0"/>
            </w:pPr>
            <w:r>
              <w:rPr>
                <w:rFonts w:ascii="Arial" w:hAnsi="Arial" w:eastAsia="Times New Roman" w:cs="Arial"/>
                <w:b/>
                <w:bCs/>
                <w:color w:val="000000"/>
                <w:sz w:val="18"/>
                <w:szCs w:val="18"/>
                <w:lang w:val="kk" w:eastAsia="ru-RU"/>
              </w:rPr>
              <w:t xml:space="preserve">1 қаңтар 2020 (аудит жүргізілмеген)</w:t>
            </w:r>
            <w:r>
              <w:rPr>
                <w:rFonts w:ascii="Arial" w:hAnsi="Arial" w:eastAsia="Times New Roman" w:cs="Arial"/>
                <w:b/>
                <w:bCs/>
                <w:color w:val="000000"/>
                <w:sz w:val="18"/>
                <w:szCs w:val="18"/>
                <w:lang w:val="ru-RU" w:eastAsia="ru-RU"/>
              </w:rPr>
            </w:r>
          </w:p>
        </w:tc>
        <w:tc>
          <w:tcPr>
            <w:shd w:val="clear" w:color="auto" w:fill="auto"/>
            <w:tcBorders>
              <w:bottom w:val="single" w:color="auto" w:sz="4" w:space="0"/>
            </w:tcBorders>
            <w:tcW w:w="88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outlineLvl w:val="0"/>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shd w:val="clear" w:color="auto" w:fill="auto"/>
            <w:tcBorders>
              <w:bottom w:val="single" w:color="auto" w:sz="4" w:space="0"/>
            </w:tcBorders>
            <w:tcW w:w="1419"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outlineLvl w:val="0"/>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shd w:val="clear" w:color="auto" w:fill="auto"/>
            <w:tcBorders>
              <w:bottom w:val="single" w:color="auto" w:sz="4" w:space="0"/>
            </w:tcBorders>
            <w:tcW w:w="1562"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outlineLvl w:val="0"/>
            </w:pPr>
            <w:r>
              <w:rPr>
                <w:rFonts w:ascii="Arial" w:hAnsi="Arial" w:eastAsia="Times New Roman" w:cs="Arial"/>
                <w:b/>
                <w:bCs/>
                <w:color w:val="000000"/>
                <w:sz w:val="18"/>
                <w:szCs w:val="18"/>
                <w:lang w:val="kk" w:eastAsia="ru-RU"/>
              </w:rPr>
              <w:t xml:space="preserve">8,208</w:t>
            </w:r>
            <w:r>
              <w:rPr>
                <w:rFonts w:ascii="Arial" w:hAnsi="Arial" w:eastAsia="Times New Roman" w:cs="Arial"/>
                <w:b/>
                <w:bCs/>
                <w:color w:val="000000"/>
                <w:sz w:val="18"/>
                <w:szCs w:val="18"/>
                <w:lang w:val="ru-RU" w:eastAsia="ru-RU"/>
              </w:rPr>
            </w:r>
          </w:p>
        </w:tc>
        <w:tc>
          <w:tcPr>
            <w:shd w:val="clear" w:color="auto" w:fill="auto"/>
            <w:tcBorders>
              <w:bottom w:val="single" w:color="auto" w:sz="4" w:space="0"/>
            </w:tcBorders>
            <w:tcW w:w="1525"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outlineLvl w:val="0"/>
            </w:pPr>
            <w:r>
              <w:rPr>
                <w:rFonts w:ascii="Arial" w:hAnsi="Arial" w:eastAsia="Times New Roman" w:cs="Arial"/>
                <w:b/>
                <w:bCs/>
                <w:color w:val="000000"/>
                <w:sz w:val="18"/>
                <w:szCs w:val="18"/>
                <w:lang w:val="kk" w:eastAsia="ru-RU"/>
              </w:rPr>
              <w:t xml:space="preserve">115,782</w:t>
            </w:r>
            <w:r>
              <w:rPr>
                <w:rFonts w:ascii="Arial" w:hAnsi="Arial" w:eastAsia="Times New Roman" w:cs="Arial"/>
                <w:b/>
                <w:bCs/>
                <w:color w:val="000000"/>
                <w:sz w:val="18"/>
                <w:szCs w:val="18"/>
                <w:lang w:val="ru-RU" w:eastAsia="ru-RU"/>
              </w:rPr>
            </w:r>
          </w:p>
        </w:tc>
        <w:tc>
          <w:tcPr>
            <w:shd w:val="clear" w:color="auto" w:fill="auto"/>
            <w:tcBorders>
              <w:bottom w:val="single" w:color="auto" w:sz="4" w:space="0"/>
            </w:tcBorders>
            <w:tcW w:w="139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outlineLvl w:val="0"/>
            </w:pPr>
            <w:r>
              <w:rPr>
                <w:rFonts w:ascii="Arial" w:hAnsi="Arial" w:eastAsia="Times New Roman" w:cs="Arial"/>
                <w:b/>
                <w:bCs/>
                <w:color w:val="000000"/>
                <w:sz w:val="18"/>
                <w:szCs w:val="18"/>
                <w:lang w:val="kk" w:eastAsia="ru-RU"/>
              </w:rPr>
              <w:t xml:space="preserve">72,688</w:t>
            </w:r>
            <w:r>
              <w:rPr>
                <w:rFonts w:ascii="Arial" w:hAnsi="Arial" w:eastAsia="Times New Roman" w:cs="Arial"/>
                <w:b/>
                <w:bCs/>
                <w:color w:val="000000"/>
                <w:sz w:val="18"/>
                <w:szCs w:val="18"/>
                <w:lang w:val="ru-RU" w:eastAsia="ru-RU"/>
              </w:rPr>
            </w:r>
          </w:p>
        </w:tc>
        <w:tc>
          <w:tcPr>
            <w:shd w:val="clear" w:color="auto" w:fill="auto"/>
            <w:tcBorders>
              <w:bottom w:val="single" w:color="auto" w:sz="4" w:space="0"/>
            </w:tcBorders>
            <w:tcW w:w="115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outlineLvl w:val="0"/>
            </w:pPr>
            <w:r>
              <w:rPr>
                <w:rFonts w:ascii="Arial" w:hAnsi="Arial" w:eastAsia="Times New Roman" w:cs="Arial"/>
                <w:b/>
                <w:bCs/>
                <w:color w:val="000000"/>
                <w:sz w:val="18"/>
                <w:szCs w:val="18"/>
                <w:lang w:val="kk" w:eastAsia="ru-RU"/>
              </w:rPr>
              <w:t xml:space="preserve">198,217</w:t>
            </w:r>
            <w:r>
              <w:rPr>
                <w:rFonts w:ascii="Arial" w:hAnsi="Arial" w:eastAsia="Times New Roman" w:cs="Arial"/>
                <w:b/>
                <w:bCs/>
                <w:color w:val="000000"/>
                <w:sz w:val="18"/>
                <w:szCs w:val="18"/>
                <w:lang w:val="ru-RU" w:eastAsia="ru-RU"/>
              </w:rPr>
            </w:r>
          </w:p>
        </w:tc>
        <w:tc>
          <w:tcPr>
            <w:shd w:val="clear" w:color="auto" w:fill="auto"/>
            <w:tcBorders>
              <w:bottom w:val="single" w:color="auto" w:sz="4" w:space="0"/>
            </w:tcBorders>
            <w:tcW w:w="1637"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outlineLvl w:val="0"/>
            </w:pPr>
            <w:r>
              <w:rPr>
                <w:rFonts w:ascii="Arial" w:hAnsi="Arial" w:eastAsia="Times New Roman" w:cs="Arial"/>
                <w:b/>
                <w:bCs/>
                <w:color w:val="000000"/>
                <w:sz w:val="18"/>
                <w:szCs w:val="18"/>
                <w:lang w:val="kk" w:eastAsia="ru-RU"/>
              </w:rPr>
              <w:t xml:space="preserve">- </w:t>
            </w:r>
            <w:r>
              <w:rPr>
                <w:rFonts w:ascii="Arial" w:hAnsi="Arial" w:eastAsia="Times New Roman" w:cs="Arial"/>
                <w:b/>
                <w:bCs/>
                <w:color w:val="000000"/>
                <w:sz w:val="18"/>
                <w:szCs w:val="18"/>
                <w:lang w:val="ru-RU" w:eastAsia="ru-RU"/>
              </w:rPr>
            </w:r>
          </w:p>
        </w:tc>
        <w:tc>
          <w:tcPr>
            <w:shd w:val="clear" w:color="auto" w:fill="auto"/>
            <w:tcBorders>
              <w:bottom w:val="single" w:color="auto" w:sz="4" w:space="0"/>
            </w:tcBorders>
            <w:tcW w:w="1216"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outlineLvl w:val="0"/>
            </w:pPr>
            <w:r>
              <w:rPr>
                <w:rFonts w:ascii="Arial" w:hAnsi="Arial" w:eastAsia="Times New Roman" w:cs="Arial"/>
                <w:b/>
                <w:bCs/>
                <w:color w:val="000000"/>
                <w:sz w:val="18"/>
                <w:szCs w:val="18"/>
                <w:lang w:val="kk" w:eastAsia="ru-RU"/>
              </w:rPr>
              <w:t xml:space="preserve">394,895</w:t>
            </w:r>
            <w:r>
              <w:rPr>
                <w:rFonts w:ascii="Arial" w:hAnsi="Arial" w:eastAsia="Times New Roman" w:cs="Arial"/>
                <w:b/>
                <w:bCs/>
                <w:color w:val="000000"/>
                <w:sz w:val="18"/>
                <w:szCs w:val="18"/>
                <w:lang w:val="ru-RU"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Түсім</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88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419"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562"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566</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525"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39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2,149</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15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8,171</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637"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216"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10,886</w:t>
            </w:r>
            <w:r>
              <w:rPr>
                <w:rFonts w:ascii="Arial" w:hAnsi="Arial" w:eastAsia="Times New Roman" w:cs="Arial"/>
                <w:color w:val="000000"/>
                <w:sz w:val="18"/>
                <w:szCs w:val="18"/>
                <w:lang w:val="ru-RU"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НҚ топтары арасындағы аударма</w:t>
            </w:r>
            <w:r>
              <w:rPr>
                <w:rFonts w:ascii="Arial" w:hAnsi="Arial" w:eastAsia="Times New Roman" w:cs="Arial"/>
                <w:color w:val="000000"/>
                <w:sz w:val="18"/>
                <w:szCs w:val="18"/>
                <w:lang w:val="ru-RU" w:eastAsia="ru-RU"/>
              </w:rPr>
            </w:r>
          </w:p>
        </w:tc>
        <w:tc>
          <w:tcPr>
            <w:shd w:val="clear" w:color="auto" w:fill="auto"/>
            <w:tcW w:w="88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W w:w="1419"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W w:w="1562"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W w:w="1525"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W w:w="139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(33)</w:t>
            </w:r>
            <w:r>
              <w:rPr>
                <w:rFonts w:ascii="Arial" w:hAnsi="Arial" w:eastAsia="Times New Roman" w:cs="Arial"/>
                <w:color w:val="000000"/>
                <w:sz w:val="18"/>
                <w:szCs w:val="18"/>
                <w:lang w:val="ru-RU" w:eastAsia="ru-RU"/>
              </w:rPr>
            </w:r>
          </w:p>
        </w:tc>
        <w:tc>
          <w:tcPr>
            <w:shd w:val="clear" w:color="auto" w:fill="auto"/>
            <w:tcW w:w="115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33</w:t>
            </w:r>
            <w:r>
              <w:rPr>
                <w:rFonts w:ascii="Arial" w:hAnsi="Arial" w:eastAsia="Times New Roman" w:cs="Arial"/>
                <w:color w:val="000000"/>
                <w:sz w:val="18"/>
                <w:szCs w:val="18"/>
                <w:lang w:val="ru-RU" w:eastAsia="ru-RU"/>
              </w:rPr>
            </w:r>
          </w:p>
        </w:tc>
        <w:tc>
          <w:tcPr>
            <w:shd w:val="clear" w:color="auto" w:fill="auto"/>
            <w:tcW w:w="1637"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W w:w="1216"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Шығым</w:t>
            </w:r>
            <w:r>
              <w:rPr>
                <w:rFonts w:ascii="Arial" w:hAnsi="Arial" w:eastAsia="Times New Roman" w:cs="Arial"/>
                <w:color w:val="000000"/>
                <w:sz w:val="18"/>
                <w:szCs w:val="18"/>
                <w:lang w:val="ru-RU" w:eastAsia="ru-RU"/>
              </w:rPr>
            </w:r>
          </w:p>
        </w:tc>
        <w:tc>
          <w:tcPr>
            <w:shd w:val="clear" w:color="auto" w:fill="auto"/>
            <w:tcBorders>
              <w:bottom w:val="single" w:color="auto" w:sz="4" w:space="0"/>
            </w:tcBorders>
            <w:tcW w:w="88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bottom w:val="single" w:color="auto" w:sz="4" w:space="0"/>
            </w:tcBorders>
            <w:tcW w:w="1419"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bottom w:val="single" w:color="auto" w:sz="4" w:space="0"/>
            </w:tcBorders>
            <w:tcW w:w="1562"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bottom w:val="single" w:color="auto" w:sz="4" w:space="0"/>
            </w:tcBorders>
            <w:tcW w:w="1525"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(25,263)</w:t>
            </w:r>
            <w:r>
              <w:rPr>
                <w:rFonts w:ascii="Arial" w:hAnsi="Arial" w:eastAsia="Times New Roman" w:cs="Arial"/>
                <w:color w:val="000000"/>
                <w:sz w:val="18"/>
                <w:szCs w:val="18"/>
                <w:lang w:val="ru-RU" w:eastAsia="ru-RU"/>
              </w:rPr>
            </w:r>
          </w:p>
        </w:tc>
        <w:tc>
          <w:tcPr>
            <w:shd w:val="clear" w:color="auto" w:fill="auto"/>
            <w:tcBorders>
              <w:bottom w:val="single" w:color="auto" w:sz="4" w:space="0"/>
            </w:tcBorders>
            <w:tcW w:w="139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bottom w:val="single" w:color="auto" w:sz="4" w:space="0"/>
            </w:tcBorders>
            <w:tcW w:w="115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(1,784)</w:t>
            </w:r>
            <w:r>
              <w:rPr>
                <w:rFonts w:ascii="Arial" w:hAnsi="Arial" w:eastAsia="Times New Roman" w:cs="Arial"/>
                <w:color w:val="000000"/>
                <w:sz w:val="18"/>
                <w:szCs w:val="18"/>
                <w:lang w:val="ru-RU" w:eastAsia="ru-RU"/>
              </w:rPr>
            </w:r>
          </w:p>
        </w:tc>
        <w:tc>
          <w:tcPr>
            <w:shd w:val="clear" w:color="auto" w:fill="auto"/>
            <w:tcBorders>
              <w:bottom w:val="single" w:color="auto" w:sz="4" w:space="0"/>
            </w:tcBorders>
            <w:tcW w:w="1637"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bottom w:val="single" w:color="auto" w:sz="4" w:space="0"/>
            </w:tcBorders>
            <w:tcW w:w="1216"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(27,047)</w:t>
            </w:r>
            <w:r>
              <w:rPr>
                <w:rFonts w:ascii="Arial" w:hAnsi="Arial" w:eastAsia="Times New Roman" w:cs="Arial"/>
                <w:color w:val="000000"/>
                <w:sz w:val="18"/>
                <w:szCs w:val="18"/>
                <w:lang w:val="ru-RU"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31 </w:t>
            </w:r>
            <w:r>
              <w:rPr>
                <w:rFonts w:ascii="Arial" w:hAnsi="Arial" w:eastAsia="Times New Roman" w:cs="Arial"/>
                <w:b/>
                <w:bCs/>
                <w:color w:val="000000"/>
                <w:sz w:val="18"/>
                <w:szCs w:val="18"/>
                <w:lang w:val="kk" w:eastAsia="ru-RU"/>
              </w:rPr>
              <w:t xml:space="preserve">желтоқсан 2020</w:t>
            </w:r>
            <w:r>
              <w:rPr>
                <w:rFonts w:ascii="Arial" w:hAnsi="Arial" w:eastAsia="Times New Roman" w:cs="Arial"/>
                <w:b/>
                <w:bCs/>
                <w:color w:val="000000"/>
                <w:sz w:val="18"/>
                <w:szCs w:val="18"/>
                <w:lang w:eastAsia="ru-RU"/>
              </w:rPr>
            </w:r>
          </w:p>
        </w:tc>
        <w:tc>
          <w:tcPr>
            <w:shd w:val="clear" w:color="auto" w:fill="auto"/>
            <w:tcBorders>
              <w:top w:val="single" w:color="auto" w:sz="4" w:space="0"/>
              <w:bottom w:val="single" w:color="auto" w:sz="4" w:space="0"/>
            </w:tcBorders>
            <w:tcW w:w="88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419"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562"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8,774</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525"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90,519</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39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74,804</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15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204,637</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637"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216"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378,734</w:t>
            </w:r>
            <w:r>
              <w:rPr>
                <w:rFonts w:ascii="Arial" w:hAnsi="Arial" w:eastAsia="Times New Roman" w:cs="Arial"/>
                <w:b/>
                <w:bCs/>
                <w:color w:val="000000"/>
                <w:sz w:val="18"/>
                <w:szCs w:val="18"/>
                <w:lang w:val="ru-RU"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Түсім</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88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269,662</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419"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557,367</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562"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4,995</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525"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7,090</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39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3,281</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15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23,272</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637"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22,485</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216"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888,152</w:t>
            </w:r>
            <w:r>
              <w:rPr>
                <w:rFonts w:ascii="Arial" w:hAnsi="Arial" w:eastAsia="Times New Roman" w:cs="Arial"/>
                <w:color w:val="000000"/>
                <w:sz w:val="18"/>
                <w:szCs w:val="18"/>
                <w:lang w:val="ru-RU"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НҚ топтары арасындағы аударма</w:t>
            </w:r>
            <w:r>
              <w:rPr>
                <w:rFonts w:ascii="Arial" w:hAnsi="Arial" w:eastAsia="Times New Roman" w:cs="Arial"/>
                <w:color w:val="000000"/>
                <w:sz w:val="18"/>
                <w:szCs w:val="18"/>
                <w:lang w:val="ru-RU" w:eastAsia="ru-RU"/>
              </w:rPr>
            </w:r>
          </w:p>
        </w:tc>
        <w:tc>
          <w:tcPr>
            <w:shd w:val="clear" w:color="auto" w:fill="auto"/>
            <w:tcW w:w="88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W w:w="1419"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W w:w="1562"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(16)</w:t>
            </w:r>
            <w:r>
              <w:rPr>
                <w:rFonts w:ascii="Arial" w:hAnsi="Arial" w:eastAsia="Times New Roman" w:cs="Arial"/>
                <w:color w:val="000000"/>
                <w:sz w:val="18"/>
                <w:szCs w:val="18"/>
                <w:lang w:val="ru-RU" w:eastAsia="ru-RU"/>
              </w:rPr>
            </w:r>
          </w:p>
        </w:tc>
        <w:tc>
          <w:tcPr>
            <w:shd w:val="clear" w:color="auto" w:fill="auto"/>
            <w:tcW w:w="1525"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50</w:t>
            </w:r>
            <w:r>
              <w:rPr>
                <w:rFonts w:ascii="Arial" w:hAnsi="Arial" w:eastAsia="Times New Roman" w:cs="Arial"/>
                <w:color w:val="000000"/>
                <w:sz w:val="18"/>
                <w:szCs w:val="18"/>
                <w:lang w:val="ru-RU" w:eastAsia="ru-RU"/>
              </w:rPr>
            </w:r>
          </w:p>
        </w:tc>
        <w:tc>
          <w:tcPr>
            <w:shd w:val="clear" w:color="auto" w:fill="auto"/>
            <w:tcW w:w="139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(229)</w:t>
            </w:r>
            <w:r>
              <w:rPr>
                <w:rFonts w:ascii="Arial" w:hAnsi="Arial" w:eastAsia="Times New Roman" w:cs="Arial"/>
                <w:color w:val="000000"/>
                <w:sz w:val="18"/>
                <w:szCs w:val="18"/>
                <w:lang w:val="ru-RU" w:eastAsia="ru-RU"/>
              </w:rPr>
            </w:r>
          </w:p>
        </w:tc>
        <w:tc>
          <w:tcPr>
            <w:shd w:val="clear" w:color="auto" w:fill="auto"/>
            <w:tcW w:w="115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195</w:t>
            </w:r>
            <w:r>
              <w:rPr>
                <w:rFonts w:ascii="Arial" w:hAnsi="Arial" w:eastAsia="Times New Roman" w:cs="Arial"/>
                <w:color w:val="000000"/>
                <w:sz w:val="18"/>
                <w:szCs w:val="18"/>
                <w:lang w:val="ru-RU" w:eastAsia="ru-RU"/>
              </w:rPr>
            </w:r>
          </w:p>
        </w:tc>
        <w:tc>
          <w:tcPr>
            <w:shd w:val="clear" w:color="auto" w:fill="auto"/>
            <w:tcW w:w="1637"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W w:w="1216"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Шығым</w:t>
            </w:r>
            <w:r>
              <w:rPr>
                <w:rFonts w:ascii="Arial" w:hAnsi="Arial" w:eastAsia="Times New Roman" w:cs="Arial"/>
                <w:color w:val="000000"/>
                <w:sz w:val="18"/>
                <w:szCs w:val="18"/>
                <w:lang w:val="ru-RU" w:eastAsia="ru-RU"/>
              </w:rPr>
            </w:r>
          </w:p>
        </w:tc>
        <w:tc>
          <w:tcPr>
            <w:shd w:val="clear" w:color="auto" w:fill="auto"/>
            <w:tcBorders>
              <w:bottom w:val="single" w:color="auto" w:sz="4" w:space="0"/>
            </w:tcBorders>
            <w:tcW w:w="88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bottom w:val="single" w:color="auto" w:sz="4" w:space="0"/>
            </w:tcBorders>
            <w:tcW w:w="1419"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bottom w:val="single" w:color="auto" w:sz="4" w:space="0"/>
            </w:tcBorders>
            <w:tcW w:w="1562"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(750)</w:t>
            </w:r>
            <w:r>
              <w:rPr>
                <w:rFonts w:ascii="Arial" w:hAnsi="Arial" w:eastAsia="Times New Roman" w:cs="Arial"/>
                <w:color w:val="000000"/>
                <w:sz w:val="18"/>
                <w:szCs w:val="18"/>
                <w:lang w:val="ru-RU" w:eastAsia="ru-RU"/>
              </w:rPr>
            </w:r>
          </w:p>
        </w:tc>
        <w:tc>
          <w:tcPr>
            <w:shd w:val="clear" w:color="auto" w:fill="auto"/>
            <w:tcBorders>
              <w:bottom w:val="single" w:color="auto" w:sz="4" w:space="0"/>
            </w:tcBorders>
            <w:tcW w:w="1525"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(34,044)</w:t>
            </w:r>
            <w:r>
              <w:rPr>
                <w:rFonts w:ascii="Arial" w:hAnsi="Arial" w:eastAsia="Times New Roman" w:cs="Arial"/>
                <w:color w:val="000000"/>
                <w:sz w:val="18"/>
                <w:szCs w:val="18"/>
                <w:lang w:val="ru-RU" w:eastAsia="ru-RU"/>
              </w:rPr>
            </w:r>
          </w:p>
        </w:tc>
        <w:tc>
          <w:tcPr>
            <w:shd w:val="clear" w:color="auto" w:fill="auto"/>
            <w:tcBorders>
              <w:bottom w:val="single" w:color="auto" w:sz="4" w:space="0"/>
            </w:tcBorders>
            <w:tcW w:w="139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(3,749)</w:t>
            </w:r>
            <w:r>
              <w:rPr>
                <w:rFonts w:ascii="Arial" w:hAnsi="Arial" w:eastAsia="Times New Roman" w:cs="Arial"/>
                <w:color w:val="000000"/>
                <w:sz w:val="18"/>
                <w:szCs w:val="18"/>
                <w:lang w:val="ru-RU" w:eastAsia="ru-RU"/>
              </w:rPr>
            </w:r>
          </w:p>
        </w:tc>
        <w:tc>
          <w:tcPr>
            <w:shd w:val="clear" w:color="auto" w:fill="auto"/>
            <w:tcBorders>
              <w:bottom w:val="single" w:color="auto" w:sz="4" w:space="0"/>
            </w:tcBorders>
            <w:tcW w:w="115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(19,749)</w:t>
            </w:r>
            <w:r>
              <w:rPr>
                <w:rFonts w:ascii="Arial" w:hAnsi="Arial" w:eastAsia="Times New Roman" w:cs="Arial"/>
                <w:color w:val="000000"/>
                <w:sz w:val="18"/>
                <w:szCs w:val="18"/>
                <w:lang w:val="ru-RU" w:eastAsia="ru-RU"/>
              </w:rPr>
            </w:r>
          </w:p>
        </w:tc>
        <w:tc>
          <w:tcPr>
            <w:shd w:val="clear" w:color="auto" w:fill="auto"/>
            <w:tcBorders>
              <w:bottom w:val="single" w:color="auto" w:sz="4" w:space="0"/>
            </w:tcBorders>
            <w:tcW w:w="1637"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bottom w:val="single" w:color="auto" w:sz="4" w:space="0"/>
            </w:tcBorders>
            <w:tcW w:w="1216"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(58,292)</w:t>
            </w:r>
            <w:r>
              <w:rPr>
                <w:rFonts w:ascii="Arial" w:hAnsi="Arial" w:eastAsia="Times New Roman" w:cs="Arial"/>
                <w:color w:val="000000"/>
                <w:sz w:val="18"/>
                <w:szCs w:val="18"/>
                <w:lang w:val="ru-RU"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31 желтоқсан 2021</w:t>
            </w:r>
            <w:r>
              <w:rPr>
                <w:rFonts w:ascii="Arial" w:hAnsi="Arial" w:eastAsia="Times New Roman" w:cs="Arial"/>
                <w:b/>
                <w:bCs/>
                <w:color w:val="000000"/>
                <w:sz w:val="18"/>
                <w:szCs w:val="18"/>
                <w:lang w:eastAsia="ru-RU"/>
              </w:rPr>
            </w:r>
          </w:p>
        </w:tc>
        <w:tc>
          <w:tcPr>
            <w:shd w:val="clear" w:color="auto" w:fill="auto"/>
            <w:tcBorders>
              <w:top w:val="single" w:color="auto" w:sz="4" w:space="0"/>
              <w:bottom w:val="single" w:color="auto" w:sz="4" w:space="0"/>
            </w:tcBorders>
            <w:tcW w:w="88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269,662</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419"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557,367</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562"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13,003</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525"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63,615</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39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74,107</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15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208,355</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637"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22,485</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216"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1,208,594</w:t>
            </w:r>
            <w:r>
              <w:rPr>
                <w:rFonts w:ascii="Arial" w:hAnsi="Arial" w:eastAsia="Times New Roman" w:cs="Arial"/>
                <w:b/>
                <w:bCs/>
                <w:color w:val="000000"/>
                <w:sz w:val="18"/>
                <w:szCs w:val="18"/>
                <w:lang w:val="ru-RU"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t xml:space="preserve"> </w:t>
            </w:r>
            <w:r>
              <w:rPr>
                <w:rFonts w:ascii="Arial" w:hAnsi="Arial" w:eastAsia="Times New Roman" w:cs="Arial"/>
                <w:b/>
                <w:bCs/>
                <w:color w:val="000000"/>
                <w:sz w:val="18"/>
                <w:szCs w:val="18"/>
                <w:lang w:eastAsia="ru-RU"/>
              </w:rPr>
            </w:r>
          </w:p>
        </w:tc>
        <w:tc>
          <w:tcPr>
            <w:shd w:val="clear" w:color="auto" w:fill="auto"/>
            <w:tcBorders>
              <w:top w:val="single" w:color="auto" w:sz="4" w:space="0"/>
            </w:tcBorders>
            <w:tcW w:w="884" w:type="dxa"/>
            <w:vAlign w:val="center"/>
            <w:textDirection w:val="lrTb"/>
            <w:noWrap/>
          </w:tcPr>
          <w:p>
            <w:pPr>
              <w:jc w:val="right"/>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tc>
        <w:tc>
          <w:tcPr>
            <w:shd w:val="clear" w:color="auto" w:fill="auto"/>
            <w:tcBorders>
              <w:top w:val="single" w:color="auto" w:sz="4" w:space="0"/>
            </w:tcBorders>
            <w:tcW w:w="1419" w:type="dxa"/>
            <w:vAlign w:val="center"/>
            <w:textDirection w:val="lrTb"/>
            <w:noWrap/>
          </w:tcPr>
          <w:p>
            <w:pPr>
              <w:jc w:val="right"/>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tc>
        <w:tc>
          <w:tcPr>
            <w:shd w:val="clear" w:color="auto" w:fill="auto"/>
            <w:tcBorders>
              <w:top w:val="single" w:color="auto" w:sz="4" w:space="0"/>
            </w:tcBorders>
            <w:tcW w:w="1562" w:type="dxa"/>
            <w:vAlign w:val="center"/>
            <w:textDirection w:val="lrTb"/>
            <w:noWrap/>
          </w:tcPr>
          <w:p>
            <w:pPr>
              <w:jc w:val="right"/>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tc>
        <w:tc>
          <w:tcPr>
            <w:shd w:val="clear" w:color="auto" w:fill="auto"/>
            <w:tcBorders>
              <w:top w:val="single" w:color="auto" w:sz="4" w:space="0"/>
            </w:tcBorders>
            <w:tcW w:w="1525" w:type="dxa"/>
            <w:vAlign w:val="center"/>
            <w:textDirection w:val="lrTb"/>
            <w:noWrap w:val="false"/>
          </w:tcPr>
          <w:p>
            <w:pPr>
              <w:jc w:val="right"/>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tc>
        <w:tc>
          <w:tcPr>
            <w:shd w:val="clear" w:color="auto" w:fill="auto"/>
            <w:tcBorders>
              <w:top w:val="single" w:color="auto" w:sz="4" w:space="0"/>
            </w:tcBorders>
            <w:tcW w:w="1394" w:type="dxa"/>
            <w:vAlign w:val="center"/>
            <w:textDirection w:val="lrTb"/>
            <w:noWrap w:val="false"/>
          </w:tcPr>
          <w:p>
            <w:pPr>
              <w:jc w:val="right"/>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tc>
        <w:tc>
          <w:tcPr>
            <w:shd w:val="clear" w:color="auto" w:fill="auto"/>
            <w:tcBorders>
              <w:top w:val="single" w:color="auto" w:sz="4" w:space="0"/>
            </w:tcBorders>
            <w:tcW w:w="1154" w:type="dxa"/>
            <w:vAlign w:val="center"/>
            <w:textDirection w:val="lrTb"/>
            <w:noWrap/>
          </w:tcPr>
          <w:p>
            <w:pPr>
              <w:jc w:val="right"/>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tc>
        <w:tc>
          <w:tcPr>
            <w:shd w:val="clear" w:color="auto" w:fill="auto"/>
            <w:tcBorders>
              <w:top w:val="single" w:color="auto" w:sz="4" w:space="0"/>
            </w:tcBorders>
            <w:tcW w:w="1637" w:type="dxa"/>
            <w:vAlign w:val="center"/>
            <w:textDirection w:val="lrTb"/>
            <w:noWrap/>
          </w:tcPr>
          <w:p>
            <w:pPr>
              <w:jc w:val="right"/>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tc>
        <w:tc>
          <w:tcPr>
            <w:shd w:val="clear" w:color="auto" w:fill="auto"/>
            <w:tcBorders>
              <w:top w:val="single" w:color="auto" w:sz="4" w:space="0"/>
            </w:tcBorders>
            <w:tcW w:w="1216" w:type="dxa"/>
            <w:vAlign w:val="center"/>
            <w:textDirection w:val="lrTb"/>
            <w:noWrap/>
          </w:tcPr>
          <w:p>
            <w:pPr>
              <w:jc w:val="right"/>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Жинақталған тозу және құнсыздану:</w:t>
            </w:r>
            <w:r>
              <w:rPr>
                <w:rFonts w:ascii="Arial" w:hAnsi="Arial" w:eastAsia="Times New Roman" w:cs="Arial"/>
                <w:b/>
                <w:bCs/>
                <w:color w:val="000000"/>
                <w:sz w:val="18"/>
                <w:szCs w:val="18"/>
                <w:lang w:eastAsia="ru-RU"/>
              </w:rPr>
            </w:r>
          </w:p>
        </w:tc>
        <w:tc>
          <w:tcPr>
            <w:shd w:val="clear" w:color="auto" w:fill="auto"/>
            <w:tcBorders>
              <w:bottom w:val="single" w:color="auto" w:sz="4" w:space="0"/>
            </w:tcBorders>
            <w:tcW w:w="884" w:type="dxa"/>
            <w:vAlign w:val="center"/>
            <w:textDirection w:val="lrTb"/>
            <w:noWrap/>
          </w:tcPr>
          <w:p>
            <w:pPr>
              <w:jc w:val="right"/>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eastAsia="ru-RU"/>
              </w:rPr>
            </w:r>
            <w:r>
              <w:rPr>
                <w:rFonts w:ascii="Arial" w:hAnsi="Arial" w:eastAsia="Times New Roman" w:cs="Arial"/>
                <w:color w:val="000000"/>
                <w:sz w:val="18"/>
                <w:szCs w:val="18"/>
                <w:lang w:eastAsia="ru-RU"/>
              </w:rPr>
            </w:r>
          </w:p>
        </w:tc>
        <w:tc>
          <w:tcPr>
            <w:shd w:val="clear" w:color="auto" w:fill="auto"/>
            <w:tcBorders>
              <w:bottom w:val="single" w:color="auto" w:sz="4" w:space="0"/>
            </w:tcBorders>
            <w:tcW w:w="1419" w:type="dxa"/>
            <w:vAlign w:val="center"/>
            <w:textDirection w:val="lrTb"/>
            <w:noWrap/>
          </w:tcPr>
          <w:p>
            <w:pPr>
              <w:jc w:val="right"/>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eastAsia="ru-RU"/>
              </w:rPr>
            </w:r>
            <w:r>
              <w:rPr>
                <w:rFonts w:ascii="Arial" w:hAnsi="Arial" w:eastAsia="Times New Roman" w:cs="Arial"/>
                <w:color w:val="000000"/>
                <w:sz w:val="18"/>
                <w:szCs w:val="18"/>
                <w:lang w:eastAsia="ru-RU"/>
              </w:rPr>
            </w:r>
          </w:p>
        </w:tc>
        <w:tc>
          <w:tcPr>
            <w:shd w:val="clear" w:color="auto" w:fill="auto"/>
            <w:tcBorders>
              <w:bottom w:val="single" w:color="auto" w:sz="4" w:space="0"/>
            </w:tcBorders>
            <w:tcW w:w="1562" w:type="dxa"/>
            <w:vAlign w:val="center"/>
            <w:textDirection w:val="lrTb"/>
            <w:noWrap/>
          </w:tcPr>
          <w:p>
            <w:pPr>
              <w:jc w:val="right"/>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eastAsia="ru-RU"/>
              </w:rPr>
            </w:r>
            <w:r>
              <w:rPr>
                <w:rFonts w:ascii="Arial" w:hAnsi="Arial" w:eastAsia="Times New Roman" w:cs="Arial"/>
                <w:color w:val="000000"/>
                <w:sz w:val="18"/>
                <w:szCs w:val="18"/>
                <w:lang w:eastAsia="ru-RU"/>
              </w:rPr>
            </w:r>
          </w:p>
        </w:tc>
        <w:tc>
          <w:tcPr>
            <w:shd w:val="clear" w:color="auto" w:fill="auto"/>
            <w:tcBorders>
              <w:bottom w:val="single" w:color="auto" w:sz="4" w:space="0"/>
            </w:tcBorders>
            <w:tcW w:w="1525" w:type="dxa"/>
            <w:vAlign w:val="center"/>
            <w:textDirection w:val="lrTb"/>
            <w:noWrap w:val="false"/>
          </w:tcPr>
          <w:p>
            <w:pPr>
              <w:jc w:val="right"/>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eastAsia="ru-RU"/>
              </w:rPr>
            </w:r>
            <w:r>
              <w:rPr>
                <w:rFonts w:ascii="Arial" w:hAnsi="Arial" w:eastAsia="Times New Roman" w:cs="Arial"/>
                <w:color w:val="000000"/>
                <w:sz w:val="18"/>
                <w:szCs w:val="18"/>
                <w:lang w:eastAsia="ru-RU"/>
              </w:rPr>
            </w:r>
          </w:p>
        </w:tc>
        <w:tc>
          <w:tcPr>
            <w:shd w:val="clear" w:color="auto" w:fill="auto"/>
            <w:tcBorders>
              <w:bottom w:val="single" w:color="auto" w:sz="4" w:space="0"/>
            </w:tcBorders>
            <w:tcW w:w="1394" w:type="dxa"/>
            <w:vAlign w:val="center"/>
            <w:textDirection w:val="lrTb"/>
            <w:noWrap w:val="false"/>
          </w:tcPr>
          <w:p>
            <w:pPr>
              <w:jc w:val="right"/>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eastAsia="ru-RU"/>
              </w:rPr>
            </w:r>
            <w:r>
              <w:rPr>
                <w:rFonts w:ascii="Arial" w:hAnsi="Arial" w:eastAsia="Times New Roman" w:cs="Arial"/>
                <w:color w:val="000000"/>
                <w:sz w:val="18"/>
                <w:szCs w:val="18"/>
                <w:lang w:eastAsia="ru-RU"/>
              </w:rPr>
            </w:r>
          </w:p>
        </w:tc>
        <w:tc>
          <w:tcPr>
            <w:shd w:val="clear" w:color="auto" w:fill="auto"/>
            <w:tcBorders>
              <w:bottom w:val="single" w:color="auto" w:sz="4" w:space="0"/>
            </w:tcBorders>
            <w:tcW w:w="1154" w:type="dxa"/>
            <w:vAlign w:val="center"/>
            <w:textDirection w:val="lrTb"/>
            <w:noWrap/>
          </w:tcPr>
          <w:p>
            <w:pPr>
              <w:jc w:val="right"/>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eastAsia="ru-RU"/>
              </w:rPr>
            </w:r>
            <w:r>
              <w:rPr>
                <w:rFonts w:ascii="Arial" w:hAnsi="Arial" w:eastAsia="Times New Roman" w:cs="Arial"/>
                <w:color w:val="000000"/>
                <w:sz w:val="18"/>
                <w:szCs w:val="18"/>
                <w:lang w:eastAsia="ru-RU"/>
              </w:rPr>
            </w:r>
          </w:p>
        </w:tc>
        <w:tc>
          <w:tcPr>
            <w:shd w:val="clear" w:color="auto" w:fill="auto"/>
            <w:tcBorders>
              <w:bottom w:val="single" w:color="auto" w:sz="4" w:space="0"/>
            </w:tcBorders>
            <w:tcW w:w="1637" w:type="dxa"/>
            <w:vAlign w:val="center"/>
            <w:textDirection w:val="lrTb"/>
            <w:noWrap/>
          </w:tcPr>
          <w:p>
            <w:pPr>
              <w:jc w:val="right"/>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eastAsia="ru-RU"/>
              </w:rPr>
            </w:r>
            <w:r>
              <w:rPr>
                <w:rFonts w:ascii="Arial" w:hAnsi="Arial" w:eastAsia="Times New Roman" w:cs="Arial"/>
                <w:color w:val="000000"/>
                <w:sz w:val="18"/>
                <w:szCs w:val="18"/>
                <w:lang w:eastAsia="ru-RU"/>
              </w:rPr>
            </w:r>
          </w:p>
        </w:tc>
        <w:tc>
          <w:tcPr>
            <w:shd w:val="clear" w:color="auto" w:fill="auto"/>
            <w:tcBorders>
              <w:bottom w:val="single" w:color="auto" w:sz="4" w:space="0"/>
            </w:tcBorders>
            <w:tcW w:w="1216" w:type="dxa"/>
            <w:vAlign w:val="center"/>
            <w:textDirection w:val="lrTb"/>
            <w:noWrap/>
          </w:tcPr>
          <w:p>
            <w:pPr>
              <w:jc w:val="right"/>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 қаңтар 2020 (аудит жүргізілмеген)</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88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419"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562"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(901)</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525"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(28,379)</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39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(34,624)</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15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(129,002)</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637"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216"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(192,906)</w:t>
            </w:r>
            <w:r>
              <w:rPr>
                <w:rFonts w:ascii="Arial" w:hAnsi="Arial" w:eastAsia="Times New Roman" w:cs="Arial"/>
                <w:b/>
                <w:bCs/>
                <w:color w:val="000000"/>
                <w:sz w:val="18"/>
                <w:szCs w:val="18"/>
                <w:lang w:val="ru-RU"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Есептеу </w:t>
            </w:r>
            <w:r>
              <w:rPr>
                <w:rFonts w:ascii="Arial" w:hAnsi="Arial" w:eastAsia="Times New Roman" w:cs="Arial"/>
                <w:color w:val="000000"/>
                <w:sz w:val="18"/>
                <w:szCs w:val="18"/>
                <w:lang w:eastAsia="ru-RU"/>
              </w:rPr>
            </w:r>
          </w:p>
        </w:tc>
        <w:tc>
          <w:tcPr>
            <w:shd w:val="clear" w:color="auto" w:fill="auto"/>
            <w:tcBorders>
              <w:top w:val="single" w:color="auto" w:sz="4" w:space="0"/>
            </w:tcBorders>
            <w:tcW w:w="88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419"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562"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(672)</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525"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(13,986)</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39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(8,864)</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15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(18,025)</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637"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216"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(41 547)</w:t>
            </w:r>
            <w:r>
              <w:rPr>
                <w:rFonts w:ascii="Arial" w:hAnsi="Arial" w:eastAsia="Times New Roman" w:cs="Arial"/>
                <w:color w:val="000000"/>
                <w:sz w:val="18"/>
                <w:szCs w:val="18"/>
                <w:lang w:val="ru-RU"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НҚ топтары арасындағы аударма</w:t>
            </w:r>
            <w:r>
              <w:rPr>
                <w:rFonts w:ascii="Arial" w:hAnsi="Arial" w:eastAsia="Times New Roman" w:cs="Arial"/>
                <w:color w:val="000000"/>
                <w:sz w:val="18"/>
                <w:szCs w:val="18"/>
                <w:lang w:eastAsia="ru-RU"/>
              </w:rPr>
            </w:r>
          </w:p>
        </w:tc>
        <w:tc>
          <w:tcPr>
            <w:shd w:val="clear" w:color="auto" w:fill="auto"/>
            <w:tcW w:w="88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W w:w="1419"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W w:w="1562"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W w:w="1525"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w:t>
            </w:r>
            <w:r>
              <w:rPr>
                <w:rFonts w:ascii="Arial" w:hAnsi="Arial" w:eastAsia="Times New Roman" w:cs="Arial"/>
                <w:color w:val="000000"/>
                <w:sz w:val="18"/>
                <w:szCs w:val="18"/>
                <w:lang w:val="ru-RU" w:eastAsia="ru-RU"/>
              </w:rPr>
            </w:r>
          </w:p>
        </w:tc>
        <w:tc>
          <w:tcPr>
            <w:shd w:val="clear" w:color="auto" w:fill="auto"/>
            <w:tcW w:w="139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w:t>
            </w:r>
            <w:r>
              <w:rPr>
                <w:rFonts w:ascii="Arial" w:hAnsi="Arial" w:eastAsia="Times New Roman" w:cs="Arial"/>
                <w:color w:val="000000"/>
                <w:sz w:val="18"/>
                <w:szCs w:val="18"/>
                <w:lang w:val="ru-RU" w:eastAsia="ru-RU"/>
              </w:rPr>
            </w:r>
          </w:p>
        </w:tc>
        <w:tc>
          <w:tcPr>
            <w:shd w:val="clear" w:color="auto" w:fill="auto"/>
            <w:tcW w:w="115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W w:w="1637"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W w:w="1216"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Шығым </w:t>
            </w:r>
            <w:r>
              <w:rPr>
                <w:rFonts w:ascii="Arial" w:hAnsi="Arial" w:eastAsia="Times New Roman" w:cs="Arial"/>
                <w:color w:val="000000"/>
                <w:sz w:val="18"/>
                <w:szCs w:val="18"/>
                <w:lang w:eastAsia="ru-RU"/>
              </w:rPr>
            </w:r>
          </w:p>
        </w:tc>
        <w:tc>
          <w:tcPr>
            <w:shd w:val="clear" w:color="auto" w:fill="auto"/>
            <w:tcW w:w="88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W w:w="1419"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W w:w="1562"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W w:w="1525"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10,178</w:t>
            </w:r>
            <w:r>
              <w:rPr>
                <w:rFonts w:ascii="Arial" w:hAnsi="Arial" w:eastAsia="Times New Roman" w:cs="Arial"/>
                <w:color w:val="000000"/>
                <w:sz w:val="18"/>
                <w:szCs w:val="18"/>
                <w:lang w:val="ru-RU" w:eastAsia="ru-RU"/>
              </w:rPr>
            </w:r>
          </w:p>
        </w:tc>
        <w:tc>
          <w:tcPr>
            <w:shd w:val="clear" w:color="auto" w:fill="auto"/>
            <w:tcW w:w="139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W w:w="115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1,608</w:t>
            </w:r>
            <w:r>
              <w:rPr>
                <w:rFonts w:ascii="Arial" w:hAnsi="Arial" w:eastAsia="Times New Roman" w:cs="Arial"/>
                <w:color w:val="000000"/>
                <w:sz w:val="18"/>
                <w:szCs w:val="18"/>
                <w:lang w:val="ru-RU" w:eastAsia="ru-RU"/>
              </w:rPr>
            </w:r>
          </w:p>
        </w:tc>
        <w:tc>
          <w:tcPr>
            <w:shd w:val="clear" w:color="auto" w:fill="auto"/>
            <w:tcW w:w="1637"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W w:w="1216"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11,786</w:t>
            </w:r>
            <w:r>
              <w:rPr>
                <w:rFonts w:ascii="Arial" w:hAnsi="Arial" w:eastAsia="Times New Roman" w:cs="Arial"/>
                <w:color w:val="000000"/>
                <w:sz w:val="18"/>
                <w:szCs w:val="18"/>
                <w:lang w:val="ru-RU"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31 желтоқсан 2020</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88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419"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562"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(1,573)</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525"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(32,186)</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39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(43,489)</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15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(145,419)</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637"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216"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(222,667)</w:t>
            </w:r>
            <w:r>
              <w:rPr>
                <w:rFonts w:ascii="Arial" w:hAnsi="Arial" w:eastAsia="Times New Roman" w:cs="Arial"/>
                <w:b/>
                <w:bCs/>
                <w:color w:val="000000"/>
                <w:sz w:val="18"/>
                <w:szCs w:val="18"/>
                <w:lang w:val="ru-RU"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Есептеу </w:t>
            </w:r>
            <w:r>
              <w:rPr>
                <w:rFonts w:ascii="Arial" w:hAnsi="Arial" w:eastAsia="Times New Roman" w:cs="Arial"/>
                <w:color w:val="000000"/>
                <w:sz w:val="18"/>
                <w:szCs w:val="18"/>
                <w:lang w:eastAsia="ru-RU"/>
              </w:rPr>
            </w:r>
          </w:p>
        </w:tc>
        <w:tc>
          <w:tcPr>
            <w:shd w:val="clear" w:color="auto" w:fill="auto"/>
            <w:tcBorders>
              <w:top w:val="single" w:color="auto" w:sz="4" w:space="0"/>
            </w:tcBorders>
            <w:tcW w:w="88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419"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(3,648)</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562"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(1,378)</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525"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(7,538)</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39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(18,155)</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15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(14,935)</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637"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216"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(45,654)</w:t>
            </w:r>
            <w:r>
              <w:rPr>
                <w:rFonts w:ascii="Arial" w:hAnsi="Arial" w:eastAsia="Times New Roman" w:cs="Arial"/>
                <w:color w:val="000000"/>
                <w:sz w:val="18"/>
                <w:szCs w:val="18"/>
                <w:lang w:val="ru-RU"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НҚ топтары арасындағы </w:t>
            </w:r>
            <w:r>
              <w:rPr>
                <w:rFonts w:ascii="Arial" w:hAnsi="Arial" w:eastAsia="Times New Roman" w:cs="Arial"/>
                <w:color w:val="000000"/>
                <w:sz w:val="18"/>
                <w:szCs w:val="18"/>
                <w:lang w:val="kk" w:eastAsia="ru-RU"/>
              </w:rPr>
              <w:t xml:space="preserve">аударма</w:t>
            </w:r>
            <w:r>
              <w:rPr>
                <w:rFonts w:ascii="Arial" w:hAnsi="Arial" w:eastAsia="Times New Roman" w:cs="Arial"/>
                <w:color w:val="000000"/>
                <w:sz w:val="18"/>
                <w:szCs w:val="18"/>
                <w:lang w:eastAsia="ru-RU"/>
              </w:rPr>
            </w:r>
          </w:p>
        </w:tc>
        <w:tc>
          <w:tcPr>
            <w:shd w:val="clear" w:color="auto" w:fill="auto"/>
            <w:tcW w:w="88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W w:w="1419"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W w:w="1562"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W w:w="1525"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(47)</w:t>
            </w:r>
            <w:r>
              <w:rPr>
                <w:rFonts w:ascii="Arial" w:hAnsi="Arial" w:eastAsia="Times New Roman" w:cs="Arial"/>
                <w:color w:val="000000"/>
                <w:sz w:val="18"/>
                <w:szCs w:val="18"/>
                <w:lang w:val="ru-RU" w:eastAsia="ru-RU"/>
              </w:rPr>
            </w:r>
          </w:p>
        </w:tc>
        <w:tc>
          <w:tcPr>
            <w:shd w:val="clear" w:color="auto" w:fill="auto"/>
            <w:tcW w:w="139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46</w:t>
            </w:r>
            <w:r>
              <w:rPr>
                <w:rFonts w:ascii="Arial" w:hAnsi="Arial" w:eastAsia="Times New Roman" w:cs="Arial"/>
                <w:color w:val="000000"/>
                <w:sz w:val="18"/>
                <w:szCs w:val="18"/>
                <w:lang w:val="ru-RU" w:eastAsia="ru-RU"/>
              </w:rPr>
            </w:r>
          </w:p>
        </w:tc>
        <w:tc>
          <w:tcPr>
            <w:shd w:val="clear" w:color="auto" w:fill="auto"/>
            <w:tcW w:w="115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w:t>
            </w:r>
            <w:r>
              <w:rPr>
                <w:rFonts w:ascii="Arial" w:hAnsi="Arial" w:eastAsia="Times New Roman" w:cs="Arial"/>
                <w:color w:val="000000"/>
                <w:sz w:val="18"/>
                <w:szCs w:val="18"/>
                <w:lang w:val="ru-RU" w:eastAsia="ru-RU"/>
              </w:rPr>
            </w:r>
          </w:p>
        </w:tc>
        <w:tc>
          <w:tcPr>
            <w:shd w:val="clear" w:color="auto" w:fill="auto"/>
            <w:tcW w:w="1637"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W w:w="1216"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Шығым </w:t>
            </w:r>
            <w:r>
              <w:rPr>
                <w:rFonts w:ascii="Arial" w:hAnsi="Arial" w:eastAsia="Times New Roman" w:cs="Arial"/>
                <w:color w:val="000000"/>
                <w:sz w:val="18"/>
                <w:szCs w:val="18"/>
                <w:lang w:eastAsia="ru-RU"/>
              </w:rPr>
            </w:r>
          </w:p>
        </w:tc>
        <w:tc>
          <w:tcPr>
            <w:shd w:val="clear" w:color="auto" w:fill="auto"/>
            <w:tcW w:w="88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W w:w="1419"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W w:w="1562"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56</w:t>
            </w:r>
            <w:r>
              <w:rPr>
                <w:rFonts w:ascii="Arial" w:hAnsi="Arial" w:eastAsia="Times New Roman" w:cs="Arial"/>
                <w:color w:val="000000"/>
                <w:sz w:val="18"/>
                <w:szCs w:val="18"/>
                <w:lang w:val="ru-RU" w:eastAsia="ru-RU"/>
              </w:rPr>
            </w:r>
          </w:p>
        </w:tc>
        <w:tc>
          <w:tcPr>
            <w:shd w:val="clear" w:color="auto" w:fill="auto"/>
            <w:tcW w:w="1525"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11,753</w:t>
            </w:r>
            <w:r>
              <w:rPr>
                <w:rFonts w:ascii="Arial" w:hAnsi="Arial" w:eastAsia="Times New Roman" w:cs="Arial"/>
                <w:color w:val="000000"/>
                <w:sz w:val="18"/>
                <w:szCs w:val="18"/>
                <w:lang w:val="ru-RU" w:eastAsia="ru-RU"/>
              </w:rPr>
            </w:r>
          </w:p>
        </w:tc>
        <w:tc>
          <w:tcPr>
            <w:shd w:val="clear" w:color="auto" w:fill="auto"/>
            <w:tcW w:w="139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3 708</w:t>
            </w:r>
            <w:r>
              <w:rPr>
                <w:rFonts w:ascii="Arial" w:hAnsi="Arial" w:eastAsia="Times New Roman" w:cs="Arial"/>
                <w:color w:val="000000"/>
                <w:sz w:val="18"/>
                <w:szCs w:val="18"/>
                <w:lang w:val="ru-RU" w:eastAsia="ru-RU"/>
              </w:rPr>
            </w:r>
          </w:p>
        </w:tc>
        <w:tc>
          <w:tcPr>
            <w:shd w:val="clear" w:color="auto" w:fill="auto"/>
            <w:tcW w:w="115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18,860</w:t>
            </w:r>
            <w:r>
              <w:rPr>
                <w:rFonts w:ascii="Arial" w:hAnsi="Arial" w:eastAsia="Times New Roman" w:cs="Arial"/>
                <w:color w:val="000000"/>
                <w:sz w:val="18"/>
                <w:szCs w:val="18"/>
                <w:lang w:val="ru-RU" w:eastAsia="ru-RU"/>
              </w:rPr>
            </w:r>
          </w:p>
        </w:tc>
        <w:tc>
          <w:tcPr>
            <w:shd w:val="clear" w:color="auto" w:fill="auto"/>
            <w:tcW w:w="1637"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W w:w="1216"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34,377</w:t>
            </w:r>
            <w:r>
              <w:rPr>
                <w:rFonts w:ascii="Arial" w:hAnsi="Arial" w:eastAsia="Times New Roman" w:cs="Arial"/>
                <w:color w:val="000000"/>
                <w:sz w:val="18"/>
                <w:szCs w:val="18"/>
                <w:lang w:val="ru-RU"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31 желтоқсан 2021</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88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419" w:type="dxa"/>
            <w:vAlign w:val="center"/>
            <w:textDirection w:val="lrTb"/>
            <w:noWrap/>
          </w:tcPr>
          <w:p>
            <w:pPr>
              <w:jc w:val="right"/>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(3,648)</w:t>
            </w:r>
            <w:r>
              <w:rPr>
                <w:rFonts w:ascii="Arial" w:hAnsi="Arial" w:eastAsia="Times New Roman" w:cs="Arial"/>
                <w:b/>
                <w:bCs/>
                <w:color w:val="000000"/>
                <w:sz w:val="18"/>
                <w:szCs w:val="18"/>
                <w:lang w:eastAsia="ru-RU"/>
              </w:rPr>
            </w:r>
          </w:p>
        </w:tc>
        <w:tc>
          <w:tcPr>
            <w:shd w:val="clear" w:color="auto" w:fill="auto"/>
            <w:tcBorders>
              <w:top w:val="single" w:color="auto" w:sz="4" w:space="0"/>
              <w:bottom w:val="single" w:color="auto" w:sz="4" w:space="0"/>
            </w:tcBorders>
            <w:tcW w:w="1562"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(2,895)</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525"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(28,018)</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39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(57,890)</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15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(141,493)</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637"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216"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(233,944)</w:t>
            </w:r>
            <w:r>
              <w:rPr>
                <w:rFonts w:ascii="Arial" w:hAnsi="Arial" w:eastAsia="Times New Roman" w:cs="Arial"/>
                <w:b/>
                <w:bCs/>
                <w:color w:val="000000"/>
                <w:sz w:val="18"/>
                <w:szCs w:val="18"/>
                <w:lang w:val="ru-RU" w:eastAsia="ru-RU"/>
              </w:rPr>
            </w:r>
          </w:p>
        </w:tc>
      </w:tr>
      <w:tr>
        <w:tblPrEx/>
        <w:trPr>
          <w:trHeight w:val="194"/>
        </w:trPr>
        <w:tc>
          <w:tcPr>
            <w:shd w:val="clear" w:color="auto" w:fill="auto"/>
            <w:tcW w:w="3706"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t xml:space="preserve"> </w:t>
            </w:r>
            <w:r>
              <w:rPr>
                <w:rFonts w:ascii="Arial" w:hAnsi="Arial" w:eastAsia="Times New Roman" w:cs="Arial"/>
                <w:sz w:val="18"/>
                <w:szCs w:val="18"/>
                <w:lang w:eastAsia="ru-RU"/>
              </w:rPr>
            </w:r>
          </w:p>
        </w:tc>
        <w:tc>
          <w:tcPr>
            <w:shd w:val="clear" w:color="auto" w:fill="auto"/>
            <w:tcBorders>
              <w:top w:val="single" w:color="auto" w:sz="4" w:space="0"/>
            </w:tcBorders>
            <w:tcW w:w="884"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r>
            <w:r>
              <w:rPr>
                <w:rFonts w:ascii="Arial" w:hAnsi="Arial" w:eastAsia="Times New Roman" w:cs="Arial"/>
                <w:sz w:val="18"/>
                <w:szCs w:val="18"/>
                <w:lang w:eastAsia="ru-RU"/>
              </w:rPr>
            </w:r>
          </w:p>
        </w:tc>
        <w:tc>
          <w:tcPr>
            <w:shd w:val="clear" w:color="auto" w:fill="auto"/>
            <w:tcBorders>
              <w:top w:val="single" w:color="auto" w:sz="4" w:space="0"/>
            </w:tcBorders>
            <w:tcW w:w="1419"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r>
            <w:r>
              <w:rPr>
                <w:rFonts w:ascii="Arial" w:hAnsi="Arial" w:eastAsia="Times New Roman" w:cs="Arial"/>
                <w:sz w:val="18"/>
                <w:szCs w:val="18"/>
                <w:lang w:eastAsia="ru-RU"/>
              </w:rPr>
            </w:r>
          </w:p>
        </w:tc>
        <w:tc>
          <w:tcPr>
            <w:shd w:val="clear" w:color="auto" w:fill="auto"/>
            <w:tcBorders>
              <w:top w:val="single" w:color="auto" w:sz="4" w:space="0"/>
            </w:tcBorders>
            <w:tcW w:w="1562"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r>
            <w:r>
              <w:rPr>
                <w:rFonts w:ascii="Arial" w:hAnsi="Arial" w:eastAsia="Times New Roman" w:cs="Arial"/>
                <w:sz w:val="18"/>
                <w:szCs w:val="18"/>
                <w:lang w:eastAsia="ru-RU"/>
              </w:rPr>
            </w:r>
          </w:p>
        </w:tc>
        <w:tc>
          <w:tcPr>
            <w:shd w:val="clear" w:color="auto" w:fill="auto"/>
            <w:tcBorders>
              <w:top w:val="single" w:color="auto" w:sz="4" w:space="0"/>
            </w:tcBorders>
            <w:tcW w:w="1525"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r>
            <w:r>
              <w:rPr>
                <w:rFonts w:ascii="Arial" w:hAnsi="Arial" w:eastAsia="Times New Roman" w:cs="Arial"/>
                <w:sz w:val="18"/>
                <w:szCs w:val="18"/>
                <w:lang w:eastAsia="ru-RU"/>
              </w:rPr>
            </w:r>
          </w:p>
        </w:tc>
        <w:tc>
          <w:tcPr>
            <w:shd w:val="clear" w:color="auto" w:fill="auto"/>
            <w:tcBorders>
              <w:top w:val="single" w:color="auto" w:sz="4" w:space="0"/>
            </w:tcBorders>
            <w:tcW w:w="1394"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r>
            <w:r>
              <w:rPr>
                <w:rFonts w:ascii="Arial" w:hAnsi="Arial" w:eastAsia="Times New Roman" w:cs="Arial"/>
                <w:sz w:val="18"/>
                <w:szCs w:val="18"/>
                <w:lang w:eastAsia="ru-RU"/>
              </w:rPr>
            </w:r>
          </w:p>
        </w:tc>
        <w:tc>
          <w:tcPr>
            <w:shd w:val="clear" w:color="auto" w:fill="auto"/>
            <w:tcBorders>
              <w:top w:val="single" w:color="auto" w:sz="4" w:space="0"/>
            </w:tcBorders>
            <w:tcW w:w="1154"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r>
            <w:r>
              <w:rPr>
                <w:rFonts w:ascii="Arial" w:hAnsi="Arial" w:eastAsia="Times New Roman" w:cs="Arial"/>
                <w:sz w:val="18"/>
                <w:szCs w:val="18"/>
                <w:lang w:eastAsia="ru-RU"/>
              </w:rPr>
            </w:r>
          </w:p>
        </w:tc>
        <w:tc>
          <w:tcPr>
            <w:shd w:val="clear" w:color="auto" w:fill="auto"/>
            <w:tcBorders>
              <w:top w:val="single" w:color="auto" w:sz="4" w:space="0"/>
            </w:tcBorders>
            <w:tcW w:w="1637"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r>
            <w:r>
              <w:rPr>
                <w:rFonts w:ascii="Arial" w:hAnsi="Arial" w:eastAsia="Times New Roman" w:cs="Arial"/>
                <w:sz w:val="18"/>
                <w:szCs w:val="18"/>
                <w:lang w:eastAsia="ru-RU"/>
              </w:rPr>
            </w:r>
          </w:p>
        </w:tc>
        <w:tc>
          <w:tcPr>
            <w:shd w:val="clear" w:color="auto" w:fill="auto"/>
            <w:tcBorders>
              <w:top w:val="single" w:color="auto" w:sz="4" w:space="0"/>
            </w:tcBorders>
            <w:tcW w:w="1216"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r>
            <w:r>
              <w:rPr>
                <w:rFonts w:ascii="Arial" w:hAnsi="Arial" w:eastAsia="Times New Roman" w:cs="Arial"/>
                <w:sz w:val="18"/>
                <w:szCs w:val="18"/>
                <w:lang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Баланстық құн:  </w:t>
            </w:r>
            <w:r>
              <w:rPr>
                <w:rFonts w:ascii="Arial" w:hAnsi="Arial" w:eastAsia="Times New Roman" w:cs="Arial"/>
                <w:b/>
                <w:bCs/>
                <w:color w:val="000000"/>
                <w:sz w:val="18"/>
                <w:szCs w:val="18"/>
                <w:lang w:eastAsia="ru-RU"/>
              </w:rPr>
            </w:r>
          </w:p>
        </w:tc>
        <w:tc>
          <w:tcPr>
            <w:shd w:val="clear" w:color="auto" w:fill="auto"/>
            <w:tcBorders>
              <w:bottom w:val="single" w:color="auto" w:sz="4" w:space="0"/>
            </w:tcBorders>
            <w:tcW w:w="884"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r>
            <w:r>
              <w:rPr>
                <w:rFonts w:ascii="Arial" w:hAnsi="Arial" w:eastAsia="Times New Roman" w:cs="Arial"/>
                <w:sz w:val="18"/>
                <w:szCs w:val="18"/>
                <w:lang w:eastAsia="ru-RU"/>
              </w:rPr>
            </w:r>
          </w:p>
        </w:tc>
        <w:tc>
          <w:tcPr>
            <w:shd w:val="clear" w:color="auto" w:fill="auto"/>
            <w:tcBorders>
              <w:bottom w:val="single" w:color="auto" w:sz="4" w:space="0"/>
            </w:tcBorders>
            <w:tcW w:w="1419"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r>
            <w:r>
              <w:rPr>
                <w:rFonts w:ascii="Arial" w:hAnsi="Arial" w:eastAsia="Times New Roman" w:cs="Arial"/>
                <w:sz w:val="18"/>
                <w:szCs w:val="18"/>
                <w:lang w:eastAsia="ru-RU"/>
              </w:rPr>
            </w:r>
          </w:p>
        </w:tc>
        <w:tc>
          <w:tcPr>
            <w:shd w:val="clear" w:color="auto" w:fill="auto"/>
            <w:tcBorders>
              <w:bottom w:val="single" w:color="auto" w:sz="4" w:space="0"/>
            </w:tcBorders>
            <w:tcW w:w="1562"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r>
            <w:r>
              <w:rPr>
                <w:rFonts w:ascii="Arial" w:hAnsi="Arial" w:eastAsia="Times New Roman" w:cs="Arial"/>
                <w:sz w:val="18"/>
                <w:szCs w:val="18"/>
                <w:lang w:eastAsia="ru-RU"/>
              </w:rPr>
            </w:r>
          </w:p>
        </w:tc>
        <w:tc>
          <w:tcPr>
            <w:shd w:val="clear" w:color="auto" w:fill="auto"/>
            <w:tcBorders>
              <w:bottom w:val="single" w:color="auto" w:sz="4" w:space="0"/>
            </w:tcBorders>
            <w:tcW w:w="1525"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r>
            <w:r>
              <w:rPr>
                <w:rFonts w:ascii="Arial" w:hAnsi="Arial" w:eastAsia="Times New Roman" w:cs="Arial"/>
                <w:sz w:val="18"/>
                <w:szCs w:val="18"/>
                <w:lang w:eastAsia="ru-RU"/>
              </w:rPr>
            </w:r>
          </w:p>
        </w:tc>
        <w:tc>
          <w:tcPr>
            <w:shd w:val="clear" w:color="auto" w:fill="auto"/>
            <w:tcBorders>
              <w:bottom w:val="single" w:color="auto" w:sz="4" w:space="0"/>
            </w:tcBorders>
            <w:tcW w:w="1394"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r>
            <w:r>
              <w:rPr>
                <w:rFonts w:ascii="Arial" w:hAnsi="Arial" w:eastAsia="Times New Roman" w:cs="Arial"/>
                <w:sz w:val="18"/>
                <w:szCs w:val="18"/>
                <w:lang w:eastAsia="ru-RU"/>
              </w:rPr>
            </w:r>
          </w:p>
        </w:tc>
        <w:tc>
          <w:tcPr>
            <w:shd w:val="clear" w:color="auto" w:fill="auto"/>
            <w:tcBorders>
              <w:bottom w:val="single" w:color="auto" w:sz="4" w:space="0"/>
            </w:tcBorders>
            <w:tcW w:w="1154"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r>
            <w:r>
              <w:rPr>
                <w:rFonts w:ascii="Arial" w:hAnsi="Arial" w:eastAsia="Times New Roman" w:cs="Arial"/>
                <w:sz w:val="18"/>
                <w:szCs w:val="18"/>
                <w:lang w:eastAsia="ru-RU"/>
              </w:rPr>
            </w:r>
          </w:p>
        </w:tc>
        <w:tc>
          <w:tcPr>
            <w:shd w:val="clear" w:color="auto" w:fill="auto"/>
            <w:tcBorders>
              <w:bottom w:val="single" w:color="auto" w:sz="4" w:space="0"/>
            </w:tcBorders>
            <w:tcW w:w="1637"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r>
            <w:r>
              <w:rPr>
                <w:rFonts w:ascii="Arial" w:hAnsi="Arial" w:eastAsia="Times New Roman" w:cs="Arial"/>
                <w:sz w:val="18"/>
                <w:szCs w:val="18"/>
                <w:lang w:eastAsia="ru-RU"/>
              </w:rPr>
            </w:r>
          </w:p>
        </w:tc>
        <w:tc>
          <w:tcPr>
            <w:shd w:val="clear" w:color="auto" w:fill="auto"/>
            <w:tcBorders>
              <w:bottom w:val="single" w:color="auto" w:sz="4" w:space="0"/>
            </w:tcBorders>
            <w:tcW w:w="1216"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r>
            <w:r>
              <w:rPr>
                <w:rFonts w:ascii="Arial" w:hAnsi="Arial" w:eastAsia="Times New Roman" w:cs="Arial"/>
                <w:sz w:val="18"/>
                <w:szCs w:val="18"/>
                <w:lang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 қаңтар 2020 (аудит жүргізілмеген)</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884"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419"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562"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7,307</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525"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87,403</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394"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38,064</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154"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69,215</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637"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216" w:type="dxa"/>
            <w:vAlign w:val="bottom"/>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sz w:val="18"/>
                <w:szCs w:val="18"/>
                <w:lang w:val="kk" w:eastAsia="ru-RU"/>
              </w:rPr>
              <w:t xml:space="preserve">201,989</w:t>
            </w:r>
            <w:r>
              <w:rPr>
                <w:rFonts w:ascii="Arial" w:hAnsi="Arial" w:eastAsia="Times New Roman" w:cs="Arial"/>
                <w:b/>
                <w:bCs/>
                <w:color w:val="000000"/>
                <w:sz w:val="18"/>
                <w:szCs w:val="18"/>
                <w:lang w:val="ru-RU"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31 желтоқсан 2020</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884"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419"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562"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7,201</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525"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58,333</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394"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31,315</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154"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59,218</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637"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216" w:type="dxa"/>
            <w:vAlign w:val="bottom"/>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sz w:val="18"/>
                <w:szCs w:val="18"/>
                <w:lang w:val="kk" w:eastAsia="ru-RU"/>
              </w:rPr>
              <w:t xml:space="preserve">156,067</w:t>
            </w:r>
            <w:r>
              <w:rPr>
                <w:rFonts w:ascii="Arial" w:hAnsi="Arial" w:eastAsia="Times New Roman" w:cs="Arial"/>
                <w:b/>
                <w:bCs/>
                <w:color w:val="000000"/>
                <w:sz w:val="18"/>
                <w:szCs w:val="18"/>
                <w:lang w:val="ru-RU"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31 желтоқсан 2021</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884"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269,662</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419"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553,719</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562"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10,108</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525"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35,597</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394"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16,217</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154"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66,862</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637"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22,485</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216" w:type="dxa"/>
            <w:vAlign w:val="bottom"/>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sz w:val="18"/>
                <w:szCs w:val="18"/>
                <w:lang w:val="kk" w:eastAsia="ru-RU"/>
              </w:rPr>
              <w:t xml:space="preserve">974,650</w:t>
            </w:r>
            <w:r>
              <w:rPr>
                <w:rFonts w:ascii="Arial" w:hAnsi="Arial" w:eastAsia="Times New Roman" w:cs="Arial"/>
                <w:b/>
                <w:bCs/>
                <w:color w:val="000000"/>
                <w:sz w:val="18"/>
                <w:szCs w:val="18"/>
                <w:lang w:val="ru-RU" w:eastAsia="ru-RU"/>
              </w:rPr>
            </w:r>
          </w:p>
        </w:tc>
      </w:tr>
    </w:tbl>
    <w:p>
      <w:pPr>
        <w:rPr>
          <w:rFonts w:ascii="Arial" w:hAnsi="Arial" w:cs="Arial"/>
          <w:sz w:val="18"/>
          <w:szCs w:val="18"/>
          <w:lang w:val="ru-RU"/>
        </w:rPr>
      </w:pPr>
      <w:r>
        <w:rPr>
          <w:rFonts w:ascii="Arial" w:hAnsi="Arial" w:cs="Arial"/>
          <w:sz w:val="18"/>
          <w:szCs w:val="18"/>
          <w:lang w:val="ru-RU"/>
        </w:rPr>
      </w:r>
      <w:bookmarkEnd w:id="27"/>
      <w:r>
        <w:rPr>
          <w:rFonts w:ascii="Arial" w:hAnsi="Arial" w:cs="Arial"/>
          <w:sz w:val="18"/>
          <w:szCs w:val="18"/>
          <w:lang w:val="ru-RU"/>
        </w:rPr>
      </w:r>
    </w:p>
    <w:p>
      <w:pPr>
        <w:rPr>
          <w:rFonts w:ascii="Arial" w:hAnsi="Arial" w:cs="Arial"/>
          <w:sz w:val="18"/>
          <w:szCs w:val="18"/>
          <w:lang w:val="ru-RU"/>
        </w:rPr>
        <w:sectPr>
          <w:headerReference w:type="default" r:id="rId20"/>
          <w:headerReference w:type="first" r:id="rId21"/>
          <w:footerReference w:type="default" r:id="rId32"/>
          <w:footerReference w:type="first" r:id="rId33"/>
          <w:footnotePr/>
          <w:endnotePr/>
          <w:type w:val="nextPage"/>
          <w:pgSz w:w="15840" w:h="12240" w:orient="landscape"/>
          <w:pgMar w:top="1440" w:right="2160" w:bottom="720" w:left="1151" w:header="720" w:footer="720" w:gutter="0"/>
          <w:cols w:num="1" w:sep="0" w:space="720" w:equalWidth="1"/>
          <w:docGrid w:linePitch="360"/>
          <w:titlePg/>
        </w:sectPr>
      </w:pPr>
      <w:r>
        <w:rPr>
          <w:rFonts w:ascii="Arial" w:hAnsi="Arial" w:cs="Arial"/>
          <w:sz w:val="18"/>
          <w:szCs w:val="18"/>
          <w:lang w:val="ru-RU"/>
        </w:rPr>
      </w:r>
      <w:r>
        <w:rPr>
          <w:rFonts w:ascii="Arial" w:hAnsi="Arial" w:cs="Arial"/>
          <w:sz w:val="18"/>
          <w:szCs w:val="18"/>
          <w:lang w:val="ru-RU"/>
        </w:rPr>
      </w:r>
    </w:p>
    <w:p>
      <w:pPr>
        <w:jc w:val="both"/>
        <w:rPr>
          <w:rFonts w:ascii="Arial" w:hAnsi="Arial" w:cs="Arial"/>
          <w:sz w:val="18"/>
          <w:szCs w:val="18"/>
          <w:lang w:val="ru-RU"/>
        </w:rPr>
      </w:pPr>
      <w:r>
        <w:rPr>
          <w:rFonts w:ascii="Arial" w:hAnsi="Arial" w:cs="Arial"/>
          <w:sz w:val="18"/>
          <w:szCs w:val="18"/>
          <w:lang w:val="kk"/>
        </w:rPr>
        <w:t xml:space="preserve">(а)</w:t>
      </w:r>
      <w:r>
        <w:rPr>
          <w:rFonts w:ascii="Arial" w:hAnsi="Arial" w:cs="Arial"/>
          <w:sz w:val="18"/>
          <w:szCs w:val="18"/>
          <w:lang w:val="kk"/>
        </w:rPr>
        <w:tab/>
      </w:r>
      <w:r>
        <w:rPr>
          <w:rFonts w:ascii="Arial" w:hAnsi="Arial" w:cs="Arial"/>
          <w:sz w:val="18"/>
          <w:szCs w:val="18"/>
          <w:lang w:val="kk"/>
        </w:rPr>
        <w:t xml:space="preserve">Негізгі құралдарды сатып алу</w:t>
      </w:r>
      <w:r>
        <w:rPr>
          <w:rFonts w:ascii="Arial" w:hAnsi="Arial" w:cs="Arial"/>
          <w:sz w:val="18"/>
          <w:szCs w:val="18"/>
          <w:lang w:val="ru-RU"/>
        </w:rPr>
      </w:r>
    </w:p>
    <w:p>
      <w:pPr>
        <w:jc w:val="both"/>
        <w:spacing w:after="0"/>
        <w:rPr>
          <w:rFonts w:ascii="Arial" w:hAnsi="Arial" w:cs="Arial"/>
          <w:sz w:val="18"/>
          <w:szCs w:val="18"/>
          <w:lang w:val="ru-RU"/>
        </w:rPr>
      </w:pPr>
      <w:r>
        <w:rPr>
          <w:rFonts w:ascii="Arial" w:hAnsi="Arial" w:cs="Arial"/>
          <w:sz w:val="18"/>
          <w:szCs w:val="18"/>
          <w:lang w:val="kk"/>
        </w:rPr>
        <w:t xml:space="preserve">Компанияның 2021 жылы негізгі құралдарының жалпы сомасы 888 152 мың теңгеге түсуі (2020 жылы: 10 886 мың теңге) келесілермен байланысты:  </w:t>
      </w:r>
      <w:r>
        <w:rPr>
          <w:rFonts w:ascii="Arial" w:hAnsi="Arial" w:cs="Arial"/>
          <w:sz w:val="18"/>
          <w:szCs w:val="18"/>
          <w:lang w:val="ru-RU"/>
        </w:rPr>
      </w:r>
    </w:p>
    <w:p>
      <w:pPr>
        <w:jc w:val="both"/>
        <w:spacing w:after="0"/>
        <w:rPr>
          <w:rFonts w:ascii="Arial" w:hAnsi="Arial" w:cs="Arial"/>
          <w:sz w:val="18"/>
          <w:szCs w:val="18"/>
          <w:lang w:val="kk"/>
        </w:rPr>
      </w:pPr>
      <w:r>
        <w:rPr>
          <w:rFonts w:ascii="Arial" w:hAnsi="Arial" w:cs="Arial"/>
          <w:sz w:val="18"/>
          <w:szCs w:val="18"/>
          <w:lang w:val="kk"/>
        </w:rPr>
        <w:t xml:space="preserve"> </w:t>
      </w:r>
      <w:r>
        <w:rPr>
          <w:rFonts w:ascii="Arial" w:hAnsi="Arial" w:cs="Arial"/>
          <w:sz w:val="18"/>
          <w:szCs w:val="18"/>
          <w:lang w:val="kk"/>
        </w:rPr>
        <w:t xml:space="preserve">«</w:t>
      </w:r>
      <w:r>
        <w:rPr>
          <w:rFonts w:ascii="Arial" w:hAnsi="Arial" w:cs="Arial"/>
          <w:sz w:val="18"/>
          <w:szCs w:val="18"/>
          <w:lang w:val="kk"/>
        </w:rPr>
        <w:t xml:space="preserve">Жер</w:t>
      </w:r>
      <w:r>
        <w:rPr>
          <w:rFonts w:ascii="Arial" w:hAnsi="Arial" w:cs="Arial"/>
          <w:sz w:val="18"/>
          <w:szCs w:val="18"/>
          <w:lang w:val="kk"/>
        </w:rPr>
        <w:t xml:space="preserve">»</w:t>
      </w:r>
      <w:r>
        <w:rPr>
          <w:rFonts w:ascii="Arial" w:hAnsi="Arial" w:cs="Arial"/>
          <w:sz w:val="18"/>
          <w:szCs w:val="18"/>
          <w:lang w:val="kk"/>
        </w:rPr>
        <w:t xml:space="preserve">, </w:t>
      </w:r>
      <w:r>
        <w:rPr>
          <w:rFonts w:ascii="Arial" w:hAnsi="Arial" w:cs="Arial"/>
          <w:sz w:val="18"/>
          <w:szCs w:val="18"/>
          <w:lang w:val="kk"/>
        </w:rPr>
        <w:t xml:space="preserve">«</w:t>
      </w:r>
      <w:r>
        <w:rPr>
          <w:rFonts w:ascii="Arial" w:hAnsi="Arial" w:cs="Arial"/>
          <w:sz w:val="18"/>
          <w:szCs w:val="18"/>
          <w:lang w:val="kk"/>
        </w:rPr>
        <w:t xml:space="preserve">Ғимараттар</w:t>
      </w:r>
      <w:r>
        <w:rPr>
          <w:rFonts w:ascii="Arial" w:hAnsi="Arial" w:cs="Arial"/>
          <w:sz w:val="18"/>
          <w:szCs w:val="18"/>
          <w:lang w:val="kk"/>
        </w:rPr>
        <w:t xml:space="preserve"> мен құрылыстар</w:t>
      </w:r>
      <w:r>
        <w:rPr>
          <w:rFonts w:ascii="Arial" w:hAnsi="Arial" w:cs="Arial"/>
          <w:sz w:val="18"/>
          <w:szCs w:val="18"/>
          <w:lang w:val="kk"/>
        </w:rPr>
        <w:t xml:space="preserve">»</w:t>
      </w:r>
      <w:r>
        <w:rPr>
          <w:rFonts w:ascii="Arial" w:hAnsi="Arial" w:cs="Arial"/>
          <w:sz w:val="18"/>
          <w:szCs w:val="18"/>
          <w:lang w:val="kk"/>
        </w:rPr>
        <w:t xml:space="preserve">, </w:t>
      </w:r>
      <w:r>
        <w:rPr>
          <w:rFonts w:ascii="Arial" w:hAnsi="Arial" w:cs="Arial"/>
          <w:sz w:val="18"/>
          <w:szCs w:val="18"/>
          <w:lang w:val="kk"/>
        </w:rPr>
        <w:t xml:space="preserve">«</w:t>
      </w:r>
      <w:r>
        <w:rPr>
          <w:rFonts w:ascii="Arial" w:hAnsi="Arial" w:cs="Arial"/>
          <w:sz w:val="18"/>
          <w:szCs w:val="18"/>
          <w:lang w:val="kk"/>
        </w:rPr>
        <w:t xml:space="preserve">Машиналар мен жабдықтар</w:t>
      </w:r>
      <w:r>
        <w:rPr>
          <w:rFonts w:ascii="Arial" w:hAnsi="Arial" w:cs="Arial"/>
          <w:sz w:val="18"/>
          <w:szCs w:val="18"/>
          <w:lang w:val="kk"/>
        </w:rPr>
        <w:t xml:space="preserve">»</w:t>
      </w:r>
      <w:r>
        <w:rPr>
          <w:rFonts w:ascii="Arial" w:hAnsi="Arial" w:cs="Arial"/>
          <w:sz w:val="18"/>
          <w:szCs w:val="18"/>
          <w:lang w:val="kk"/>
        </w:rPr>
        <w:t xml:space="preserve">, </w:t>
      </w:r>
      <w:r>
        <w:rPr>
          <w:rFonts w:ascii="Arial" w:hAnsi="Arial" w:cs="Arial"/>
          <w:sz w:val="18"/>
          <w:szCs w:val="18"/>
          <w:lang w:val="kk"/>
        </w:rPr>
        <w:t xml:space="preserve">«</w:t>
      </w:r>
      <w:r>
        <w:rPr>
          <w:rFonts w:ascii="Arial" w:hAnsi="Arial" w:cs="Arial"/>
          <w:sz w:val="18"/>
          <w:szCs w:val="18"/>
          <w:lang w:val="kk"/>
        </w:rPr>
        <w:t xml:space="preserve">Көлік құралдары</w:t>
      </w:r>
      <w:r>
        <w:rPr>
          <w:rFonts w:ascii="Arial" w:hAnsi="Arial" w:cs="Arial"/>
          <w:sz w:val="18"/>
          <w:szCs w:val="18"/>
          <w:lang w:val="kk"/>
        </w:rPr>
        <w:t xml:space="preserve">»</w:t>
      </w:r>
      <w:r>
        <w:rPr>
          <w:rFonts w:ascii="Arial" w:hAnsi="Arial" w:cs="Arial"/>
          <w:sz w:val="18"/>
          <w:szCs w:val="18"/>
          <w:lang w:val="kk"/>
        </w:rPr>
        <w:t xml:space="preserve">, </w:t>
      </w:r>
      <w:r>
        <w:rPr>
          <w:rFonts w:ascii="Arial" w:hAnsi="Arial" w:cs="Arial"/>
          <w:sz w:val="18"/>
          <w:szCs w:val="18"/>
          <w:lang w:val="kk"/>
        </w:rPr>
        <w:t xml:space="preserve">«</w:t>
      </w:r>
      <w:r>
        <w:rPr>
          <w:rFonts w:ascii="Arial" w:hAnsi="Arial" w:cs="Arial"/>
          <w:sz w:val="18"/>
          <w:szCs w:val="18"/>
          <w:lang w:val="kk"/>
        </w:rPr>
        <w:t xml:space="preserve">Компьютерлер</w:t>
      </w:r>
      <w:r>
        <w:rPr>
          <w:rFonts w:ascii="Arial" w:hAnsi="Arial" w:cs="Arial"/>
          <w:sz w:val="18"/>
          <w:szCs w:val="18"/>
          <w:lang w:val="kk"/>
        </w:rPr>
        <w:t xml:space="preserve">»</w:t>
      </w:r>
      <w:r>
        <w:rPr>
          <w:rFonts w:ascii="Arial" w:hAnsi="Arial" w:cs="Arial"/>
          <w:sz w:val="18"/>
          <w:szCs w:val="18"/>
          <w:lang w:val="kk"/>
        </w:rPr>
        <w:t xml:space="preserve"> және </w:t>
      </w:r>
      <w:r>
        <w:rPr>
          <w:rFonts w:ascii="Arial" w:hAnsi="Arial" w:cs="Arial"/>
          <w:sz w:val="18"/>
          <w:szCs w:val="18"/>
          <w:lang w:val="kk"/>
        </w:rPr>
        <w:t xml:space="preserve">«</w:t>
      </w:r>
      <w:r>
        <w:rPr>
          <w:rFonts w:ascii="Arial" w:hAnsi="Arial" w:cs="Arial"/>
          <w:sz w:val="18"/>
          <w:szCs w:val="18"/>
          <w:lang w:val="kk"/>
        </w:rPr>
        <w:t xml:space="preserve">Өзге</w:t>
      </w:r>
      <w:r>
        <w:rPr>
          <w:rFonts w:ascii="Arial" w:hAnsi="Arial" w:cs="Arial"/>
          <w:sz w:val="18"/>
          <w:szCs w:val="18"/>
          <w:lang w:val="kk"/>
        </w:rPr>
        <w:t xml:space="preserve"> де негізгі құралдар</w:t>
      </w:r>
      <w:r>
        <w:rPr>
          <w:rFonts w:ascii="Arial" w:hAnsi="Arial" w:cs="Arial"/>
          <w:sz w:val="18"/>
          <w:szCs w:val="18"/>
          <w:lang w:val="kk"/>
        </w:rPr>
        <w:t xml:space="preserve">»</w:t>
      </w:r>
      <w:r>
        <w:rPr>
          <w:rFonts w:ascii="Arial" w:hAnsi="Arial" w:cs="Arial"/>
          <w:sz w:val="18"/>
          <w:szCs w:val="18"/>
          <w:lang w:val="kk"/>
        </w:rPr>
        <w:t xml:space="preserve"> топтарын құрайтын негізгі құралдарды сатып алумен, және   </w:t>
      </w:r>
      <w:r>
        <w:rPr>
          <w:rFonts w:ascii="Arial" w:hAnsi="Arial" w:cs="Arial"/>
          <w:sz w:val="18"/>
          <w:szCs w:val="18"/>
          <w:lang w:val="kk"/>
        </w:rPr>
      </w:r>
    </w:p>
    <w:p>
      <w:pPr>
        <w:jc w:val="both"/>
        <w:spacing w:after="0"/>
        <w:rPr>
          <w:rFonts w:ascii="Arial" w:hAnsi="Arial" w:cs="Arial"/>
          <w:sz w:val="18"/>
          <w:szCs w:val="18"/>
          <w:lang w:val="kk"/>
        </w:rPr>
      </w:pPr>
      <w:r>
        <w:rPr>
          <w:rFonts w:ascii="Arial" w:hAnsi="Arial" w:cs="Arial"/>
          <w:sz w:val="18"/>
          <w:szCs w:val="18"/>
          <w:lang w:val="kk"/>
        </w:rPr>
        <w:t xml:space="preserve">- Компанияның жарғылық капиталына салым ретінде </w:t>
      </w:r>
      <w:r>
        <w:rPr>
          <w:rFonts w:ascii="Arial" w:hAnsi="Arial" w:cs="Arial"/>
          <w:sz w:val="18"/>
          <w:szCs w:val="18"/>
          <w:lang w:val="kk"/>
        </w:rPr>
        <w:t xml:space="preserve">«</w:t>
      </w:r>
      <w:r>
        <w:rPr>
          <w:rFonts w:ascii="Arial" w:hAnsi="Arial" w:cs="Arial"/>
          <w:sz w:val="18"/>
          <w:szCs w:val="18"/>
          <w:lang w:val="kk"/>
        </w:rPr>
        <w:t xml:space="preserve">Жер</w:t>
      </w:r>
      <w:r>
        <w:rPr>
          <w:rFonts w:ascii="Arial" w:hAnsi="Arial" w:cs="Arial"/>
          <w:sz w:val="18"/>
          <w:szCs w:val="18"/>
          <w:lang w:val="kk"/>
        </w:rPr>
        <w:t xml:space="preserve">»</w:t>
      </w:r>
      <w:r>
        <w:rPr>
          <w:rFonts w:ascii="Arial" w:hAnsi="Arial" w:cs="Arial"/>
          <w:sz w:val="18"/>
          <w:szCs w:val="18"/>
          <w:lang w:val="kk"/>
        </w:rPr>
        <w:t xml:space="preserve">, </w:t>
      </w:r>
      <w:r>
        <w:rPr>
          <w:rFonts w:ascii="Arial" w:hAnsi="Arial" w:cs="Arial"/>
          <w:sz w:val="18"/>
          <w:szCs w:val="18"/>
          <w:lang w:val="kk"/>
        </w:rPr>
        <w:t xml:space="preserve">«</w:t>
      </w:r>
      <w:r>
        <w:rPr>
          <w:rFonts w:ascii="Arial" w:hAnsi="Arial" w:cs="Arial"/>
          <w:sz w:val="18"/>
          <w:szCs w:val="18"/>
          <w:lang w:val="kk"/>
        </w:rPr>
        <w:t xml:space="preserve">Ғимараттар</w:t>
      </w:r>
      <w:r>
        <w:rPr>
          <w:rFonts w:ascii="Arial" w:hAnsi="Arial" w:cs="Arial"/>
          <w:sz w:val="18"/>
          <w:szCs w:val="18"/>
          <w:lang w:val="kk"/>
        </w:rPr>
        <w:t xml:space="preserve"> </w:t>
      </w:r>
      <w:r>
        <w:rPr>
          <w:rFonts w:ascii="Arial" w:hAnsi="Arial" w:cs="Arial"/>
          <w:sz w:val="18"/>
          <w:szCs w:val="18"/>
          <w:lang w:val="kk"/>
        </w:rPr>
        <w:t xml:space="preserve">мен құрылыстар</w:t>
      </w:r>
      <w:r>
        <w:rPr>
          <w:rFonts w:ascii="Arial" w:hAnsi="Arial" w:cs="Arial"/>
          <w:sz w:val="18"/>
          <w:szCs w:val="18"/>
          <w:lang w:val="kk"/>
        </w:rPr>
        <w:t xml:space="preserve">»</w:t>
      </w:r>
      <w:r>
        <w:rPr>
          <w:rFonts w:ascii="Arial" w:hAnsi="Arial" w:cs="Arial"/>
          <w:sz w:val="18"/>
          <w:szCs w:val="18"/>
          <w:lang w:val="kk"/>
        </w:rPr>
        <w:t xml:space="preserve"> топтарын құрайтын негізгі құралдардың түсуімен.   </w:t>
      </w:r>
      <w:r>
        <w:rPr>
          <w:rFonts w:ascii="Arial" w:hAnsi="Arial" w:cs="Arial"/>
          <w:sz w:val="18"/>
          <w:szCs w:val="18"/>
          <w:lang w:val="kk"/>
        </w:rPr>
      </w:r>
    </w:p>
    <w:p>
      <w:pPr>
        <w:jc w:val="both"/>
        <w:spacing w:after="0"/>
        <w:rPr>
          <w:rFonts w:ascii="Arial" w:hAnsi="Arial" w:cs="Arial"/>
          <w:sz w:val="18"/>
          <w:szCs w:val="18"/>
          <w:highlight w:val="yellow"/>
          <w:lang w:val="kk"/>
        </w:rPr>
      </w:pPr>
      <w:r>
        <w:rPr>
          <w:rFonts w:ascii="Arial" w:hAnsi="Arial" w:cs="Arial"/>
          <w:sz w:val="18"/>
          <w:szCs w:val="18"/>
          <w:lang w:val="kk"/>
        </w:rPr>
        <w:t xml:space="preserve">2021 жылдың 30 маусымында </w:t>
      </w:r>
      <w:r>
        <w:rPr>
          <w:rFonts w:ascii="Arial" w:hAnsi="Arial" w:cs="Arial"/>
          <w:sz w:val="18"/>
          <w:szCs w:val="18"/>
          <w:lang w:val="kk"/>
        </w:rPr>
        <w:t xml:space="preserve">«</w:t>
      </w:r>
      <w:r>
        <w:rPr>
          <w:rFonts w:ascii="Arial" w:hAnsi="Arial" w:cs="Arial"/>
          <w:sz w:val="18"/>
          <w:szCs w:val="18"/>
          <w:lang w:val="kk"/>
        </w:rPr>
        <w:t xml:space="preserve">Сәулет және құрылыс колледжі – ҚазБСҚА жанындағы лицей</w:t>
      </w:r>
      <w:r>
        <w:rPr>
          <w:rFonts w:ascii="Arial" w:hAnsi="Arial" w:cs="Arial"/>
          <w:sz w:val="18"/>
          <w:szCs w:val="18"/>
          <w:lang w:val="kk"/>
        </w:rPr>
        <w:t xml:space="preserve">»</w:t>
      </w:r>
      <w:r>
        <w:rPr>
          <w:rFonts w:ascii="Arial" w:hAnsi="Arial" w:cs="Arial"/>
          <w:sz w:val="18"/>
          <w:szCs w:val="18"/>
          <w:lang w:val="kk"/>
        </w:rPr>
        <w:t xml:space="preserve"> жауапкершілігі шектеулі серіктестігі Компанияның балансына жарғылық капиталға салым ретінде (негізгі құрал</w:t>
      </w:r>
      <w:r>
        <w:rPr>
          <w:rFonts w:ascii="Arial" w:hAnsi="Arial" w:cs="Arial"/>
          <w:sz w:val="18"/>
          <w:szCs w:val="18"/>
          <w:lang w:val="kk"/>
        </w:rPr>
        <w:t xml:space="preserve">дар және инвестициялық жылжымайтын мүлік: </w:t>
      </w:r>
      <w:r>
        <w:rPr>
          <w:rFonts w:ascii="Arial" w:hAnsi="Arial" w:cs="Arial"/>
          <w:sz w:val="18"/>
          <w:szCs w:val="18"/>
          <w:lang w:val="kk"/>
        </w:rPr>
        <w:t xml:space="preserve">«</w:t>
      </w:r>
      <w:r>
        <w:rPr>
          <w:rFonts w:ascii="Arial" w:hAnsi="Arial" w:cs="Arial"/>
          <w:sz w:val="18"/>
          <w:szCs w:val="18"/>
          <w:lang w:val="kk"/>
        </w:rPr>
        <w:t xml:space="preserve">Жер</w:t>
      </w:r>
      <w:r>
        <w:rPr>
          <w:rFonts w:ascii="Arial" w:hAnsi="Arial" w:cs="Arial"/>
          <w:sz w:val="18"/>
          <w:szCs w:val="18"/>
          <w:lang w:val="kk"/>
        </w:rPr>
        <w:t xml:space="preserve">»</w:t>
      </w:r>
      <w:r>
        <w:rPr>
          <w:rFonts w:ascii="Arial" w:hAnsi="Arial" w:cs="Arial"/>
          <w:sz w:val="18"/>
          <w:szCs w:val="18"/>
          <w:lang w:val="kk"/>
        </w:rPr>
        <w:t xml:space="preserve"> және </w:t>
      </w:r>
      <w:r>
        <w:rPr>
          <w:rFonts w:ascii="Arial" w:hAnsi="Arial" w:cs="Arial"/>
          <w:sz w:val="18"/>
          <w:szCs w:val="18"/>
          <w:lang w:val="kk"/>
        </w:rPr>
        <w:t xml:space="preserve">«</w:t>
      </w:r>
      <w:r>
        <w:rPr>
          <w:rFonts w:ascii="Arial" w:hAnsi="Arial" w:cs="Arial"/>
          <w:sz w:val="18"/>
          <w:szCs w:val="18"/>
          <w:lang w:val="kk"/>
        </w:rPr>
        <w:t xml:space="preserve">Ғимараттар</w:t>
      </w:r>
      <w:r>
        <w:rPr>
          <w:rFonts w:ascii="Arial" w:hAnsi="Arial" w:cs="Arial"/>
          <w:sz w:val="18"/>
          <w:szCs w:val="18"/>
          <w:lang w:val="kk"/>
        </w:rPr>
        <w:t xml:space="preserve"> мен құрылыстар</w:t>
      </w:r>
      <w:r>
        <w:rPr>
          <w:rFonts w:ascii="Arial" w:hAnsi="Arial" w:cs="Arial"/>
          <w:sz w:val="18"/>
          <w:szCs w:val="18"/>
          <w:lang w:val="kk"/>
        </w:rPr>
        <w:t xml:space="preserve">»</w:t>
      </w:r>
      <w:r>
        <w:rPr>
          <w:rFonts w:ascii="Arial" w:hAnsi="Arial" w:cs="Arial"/>
          <w:sz w:val="18"/>
          <w:szCs w:val="18"/>
          <w:lang w:val="kk"/>
        </w:rPr>
        <w:t xml:space="preserve">) жалпы сомасы 699 825 мың теңгеге активтерді берді, оның ішінде негізгі құралдар 576 838 мың теңгені құрайды.  </w:t>
      </w:r>
      <w:r>
        <w:rPr>
          <w:rFonts w:ascii="Arial" w:hAnsi="Arial" w:cs="Arial"/>
          <w:sz w:val="18"/>
          <w:szCs w:val="18"/>
          <w:lang w:val="kk"/>
        </w:rPr>
        <w:tab/>
      </w:r>
      <w:r>
        <w:rPr>
          <w:rFonts w:ascii="Arial" w:hAnsi="Arial" w:cs="Arial"/>
          <w:sz w:val="18"/>
          <w:szCs w:val="18"/>
          <w:highlight w:val="yellow"/>
          <w:lang w:val="kk"/>
        </w:rPr>
      </w:r>
    </w:p>
    <w:p>
      <w:pPr>
        <w:jc w:val="both"/>
        <w:rPr>
          <w:rFonts w:ascii="Arial" w:hAnsi="Arial" w:cs="Arial"/>
          <w:sz w:val="18"/>
          <w:szCs w:val="18"/>
          <w:lang w:val="kk"/>
        </w:rPr>
      </w:pPr>
      <w:r>
        <w:rPr>
          <w:rFonts w:ascii="Arial" w:hAnsi="Arial" w:cs="Arial"/>
          <w:sz w:val="18"/>
          <w:szCs w:val="18"/>
          <w:lang w:val="kk"/>
        </w:rPr>
        <w:t xml:space="preserve">Аяқталмаған құрылыс оқу-әкімшілік корпусын және оған іргелес а</w:t>
      </w:r>
      <w:r>
        <w:rPr>
          <w:rFonts w:ascii="Arial" w:hAnsi="Arial" w:cs="Arial"/>
          <w:sz w:val="18"/>
          <w:szCs w:val="18"/>
          <w:lang w:val="kk"/>
        </w:rPr>
        <w:t xml:space="preserve">умақтарды қайта құруға байланысты.   Компания сонымен қатар 2021 жылы осы қайта құруды жүргізу аясында мердігерлік ұйымдарға 648 330 мың теңге сомасында аванстар берді (2020 жылы: 0 мың теңге).  </w:t>
      </w:r>
      <w:r>
        <w:rPr>
          <w:rFonts w:ascii="Arial" w:hAnsi="Arial" w:cs="Arial"/>
          <w:sz w:val="18"/>
          <w:szCs w:val="18"/>
          <w:lang w:val="kk"/>
        </w:rPr>
      </w:r>
    </w:p>
    <w:p>
      <w:pPr>
        <w:jc w:val="both"/>
        <w:rPr>
          <w:rFonts w:ascii="Arial" w:hAnsi="Arial" w:cs="Arial"/>
          <w:sz w:val="18"/>
          <w:szCs w:val="18"/>
          <w:lang w:val="kk"/>
        </w:rPr>
      </w:pPr>
      <w:r>
        <w:rPr>
          <w:rFonts w:ascii="Arial" w:hAnsi="Arial" w:cs="Arial"/>
          <w:sz w:val="18"/>
          <w:szCs w:val="18"/>
          <w:lang w:val="kk"/>
        </w:rPr>
        <w:t xml:space="preserve">(б)</w:t>
      </w:r>
      <w:r>
        <w:rPr>
          <w:rFonts w:ascii="Arial" w:hAnsi="Arial" w:cs="Arial"/>
          <w:sz w:val="18"/>
          <w:szCs w:val="18"/>
          <w:lang w:val="kk"/>
        </w:rPr>
        <w:tab/>
        <w:t xml:space="preserve">Құнсыздануды тексеру</w:t>
      </w:r>
      <w:r>
        <w:rPr>
          <w:rFonts w:ascii="Arial" w:hAnsi="Arial" w:cs="Arial"/>
          <w:sz w:val="18"/>
          <w:szCs w:val="18"/>
          <w:lang w:val="kk"/>
        </w:rPr>
      </w:r>
    </w:p>
    <w:p>
      <w:pPr>
        <w:jc w:val="both"/>
        <w:rPr>
          <w:rFonts w:ascii="Arial" w:hAnsi="Arial" w:eastAsia="Calibri" w:cs="Arial"/>
          <w:bCs/>
          <w:sz w:val="18"/>
          <w:szCs w:val="18"/>
          <w:lang w:val="kk"/>
        </w:rPr>
      </w:pPr>
      <w:r>
        <w:rPr>
          <w:rFonts w:ascii="Arial" w:hAnsi="Arial" w:eastAsia="Calibri" w:cs="Arial"/>
          <w:bCs/>
          <w:sz w:val="18"/>
          <w:szCs w:val="18"/>
          <w:lang w:val="kk"/>
        </w:rPr>
        <w:t xml:space="preserve">Әрбір</w:t>
      </w:r>
      <w:r>
        <w:rPr>
          <w:rFonts w:ascii="Arial" w:hAnsi="Arial" w:eastAsia="Calibri" w:cs="Arial"/>
          <w:bCs/>
          <w:sz w:val="18"/>
          <w:szCs w:val="18"/>
          <w:lang w:val="kk"/>
        </w:rPr>
        <w:t xml:space="preserve"> есепті күнге Компания активті</w:t>
      </w:r>
      <w:r>
        <w:rPr>
          <w:rFonts w:ascii="Arial" w:hAnsi="Arial" w:eastAsia="Calibri" w:cs="Arial"/>
          <w:bCs/>
          <w:sz w:val="18"/>
          <w:szCs w:val="18"/>
          <w:lang w:val="kk"/>
        </w:rPr>
        <w:t xml:space="preserve">ң</w:t>
      </w:r>
      <w:r>
        <w:rPr>
          <w:rFonts w:ascii="Arial" w:hAnsi="Arial" w:eastAsia="Calibri" w:cs="Arial"/>
          <w:bCs/>
          <w:sz w:val="18"/>
          <w:szCs w:val="18"/>
          <w:lang w:val="kk"/>
        </w:rPr>
        <w:t xml:space="preserve"> ықтимал құнсыздану белгілері бар-жоғын анықтайды. Егер мұндай белгілер орын алса немесе активтің құнсыздануына жыл сайынғы тексеру жүргізу қажет болса, Компания активтің өтелетін құнын бағалауды жүргізеді. Активтің орнын толтыруға болатын құны – бұл келе</w:t>
      </w:r>
      <w:r>
        <w:rPr>
          <w:rFonts w:ascii="Arial" w:hAnsi="Arial" w:eastAsia="Calibri" w:cs="Arial"/>
          <w:bCs/>
          <w:sz w:val="18"/>
          <w:szCs w:val="18"/>
          <w:lang w:val="kk"/>
        </w:rPr>
        <w:t xml:space="preserve">сі шамалардың ең үлкені: активтің немесе ақша қаражатын генерациялайтын бірліктің (АҚГБ) әділ құны, сату шығындарын шегергенде, немесе оны пайдалану құны.   Активтің орнын толтыруға болатын құны жеке актив үшін айқындалады, оның ішінде актив басқа активтер</w:t>
      </w:r>
      <w:r>
        <w:rPr>
          <w:rFonts w:ascii="Arial" w:hAnsi="Arial" w:eastAsia="Calibri" w:cs="Arial"/>
          <w:bCs/>
          <w:sz w:val="18"/>
          <w:szCs w:val="18"/>
          <w:lang w:val="kk"/>
        </w:rPr>
        <w:t xml:space="preserve"> немесе активтер топтары жасайтын ақша қаражатының ағындарынан едәуір дәрежеде тәуелсіз ақша қаражатының ағындарын жасамайтын жағдайлар да бар.   Егер активтің немесе АҚГБ-ның баланстық құны оның орнын толтыруға болатын құнынан асып кетсе, актив құнсызданғ</w:t>
      </w:r>
      <w:r>
        <w:rPr>
          <w:rFonts w:ascii="Arial" w:hAnsi="Arial" w:eastAsia="Calibri" w:cs="Arial"/>
          <w:bCs/>
          <w:sz w:val="18"/>
          <w:szCs w:val="18"/>
          <w:lang w:val="kk"/>
        </w:rPr>
        <w:t xml:space="preserve">ан болып саналады және орнын толтыруға болатын құнына дейін есептен шығарылады.   Пайдалану құндылығын бағалау кезінде есептік болашақ ақша ағындары ағымдағы нарықтық ақшаның уақытша құнын және осы активке қатысты тәуекелдерді көрсететін салыққа дейінгі ди</w:t>
      </w:r>
      <w:r>
        <w:rPr>
          <w:rFonts w:ascii="Arial" w:hAnsi="Arial" w:eastAsia="Calibri" w:cs="Arial"/>
          <w:bCs/>
          <w:sz w:val="18"/>
          <w:szCs w:val="18"/>
          <w:lang w:val="kk"/>
        </w:rPr>
        <w:t xml:space="preserve">сконттау мөлшерлемесін пайдалана отырып, олардың ағымдағы құнына келтіріледі.  </w:t>
      </w:r>
      <w:r>
        <w:rPr>
          <w:rFonts w:ascii="Arial" w:hAnsi="Arial" w:eastAsia="Calibri" w:cs="Arial"/>
          <w:bCs/>
          <w:sz w:val="18"/>
          <w:szCs w:val="18"/>
          <w:lang w:val="kk"/>
        </w:rPr>
      </w:r>
    </w:p>
    <w:p>
      <w:pPr>
        <w:jc w:val="both"/>
        <w:rPr>
          <w:rFonts w:ascii="Arial" w:hAnsi="Arial" w:eastAsia="Calibri" w:cs="Arial"/>
          <w:bCs/>
          <w:sz w:val="18"/>
          <w:szCs w:val="18"/>
          <w:lang w:val="kk"/>
        </w:rPr>
      </w:pPr>
      <w:r>
        <w:rPr>
          <w:rFonts w:ascii="Arial" w:hAnsi="Arial" w:eastAsia="Calibri" w:cs="Arial"/>
          <w:bCs/>
          <w:sz w:val="18"/>
          <w:szCs w:val="18"/>
          <w:lang w:val="kk"/>
        </w:rPr>
        <w:t xml:space="preserve">Негізгі құралдардың құнсыздануын анықтау бағалауларды қолдануды көздейді, олар құнсызданудың себебін, мерзімдерін және сомасын қамтиды, бірақ олармен шектелмейді.   Құнсыздану </w:t>
      </w:r>
      <w:r>
        <w:rPr>
          <w:rFonts w:ascii="Arial" w:hAnsi="Arial" w:eastAsia="Calibri" w:cs="Arial"/>
          <w:bCs/>
          <w:sz w:val="18"/>
          <w:szCs w:val="18"/>
          <w:lang w:val="kk"/>
        </w:rPr>
        <w:t xml:space="preserve">көптеген факторларды талдауға негізделеді, мысалы, бәсекелестік жағдайының өзгеруі, саладағы өсу болжамдары, капитал құнының өсуі, қаржыландырудың болашақ қолжетімділігінің өзгеруі, технологиялық ескіру, қызмет көрсетуді тоқтату, ағымдағы ауыстыру шығындар</w:t>
      </w:r>
      <w:r>
        <w:rPr>
          <w:rFonts w:ascii="Arial" w:hAnsi="Arial" w:eastAsia="Calibri" w:cs="Arial"/>
          <w:bCs/>
          <w:sz w:val="18"/>
          <w:szCs w:val="18"/>
          <w:lang w:val="kk"/>
        </w:rPr>
        <w:t xml:space="preserve">ы және құнсыздануды көрсететін басқа да жағдайлардың өзгеруі.  </w:t>
      </w:r>
      <w:r>
        <w:rPr>
          <w:rFonts w:ascii="Arial" w:hAnsi="Arial" w:eastAsia="Calibri" w:cs="Arial"/>
          <w:bCs/>
          <w:sz w:val="18"/>
          <w:szCs w:val="18"/>
          <w:lang w:val="kk"/>
        </w:rPr>
      </w:r>
    </w:p>
    <w:p>
      <w:pPr>
        <w:jc w:val="both"/>
        <w:rPr>
          <w:rFonts w:ascii="Arial" w:hAnsi="Arial" w:eastAsia="Calibri" w:cs="Arial"/>
          <w:bCs/>
          <w:sz w:val="18"/>
          <w:szCs w:val="18"/>
          <w:lang w:val="kk"/>
        </w:rPr>
      </w:pPr>
      <w:r>
        <w:rPr>
          <w:rFonts w:ascii="Arial" w:hAnsi="Arial" w:eastAsia="Calibri" w:cs="Arial"/>
          <w:bCs/>
          <w:sz w:val="18"/>
          <w:szCs w:val="18"/>
          <w:lang w:val="kk"/>
        </w:rPr>
        <w:t xml:space="preserve">АҚГБ-ның орнын толтыруға болатын сомасын анықтау басшылықтың бағалауларын пайдалануды қамтиды.   Пайдалану құндылығын анықтау үшін қолданылатын әдістерге ақша қаражаттарының ағындарын дисконтт</w:t>
      </w:r>
      <w:r>
        <w:rPr>
          <w:rFonts w:ascii="Arial" w:hAnsi="Arial" w:eastAsia="Calibri" w:cs="Arial"/>
          <w:bCs/>
          <w:sz w:val="18"/>
          <w:szCs w:val="18"/>
          <w:lang w:val="kk"/>
        </w:rPr>
        <w:t xml:space="preserve">ауға негізделген әдістер кіреді, бұл Компаниядан АҚГБ-ның күтілетін болашақ ақша қаражаттарының ағындарын бағалауды, сондай-ақ мұндай ақша ағындарының келтірілген құнын есептеу үшін қолайлы дисконттау мөлшерлемесін таңдауды талап етеді.   Бұл бағалаулар, о</w:t>
      </w:r>
      <w:r>
        <w:rPr>
          <w:rFonts w:ascii="Arial" w:hAnsi="Arial" w:eastAsia="Calibri" w:cs="Arial"/>
          <w:bCs/>
          <w:sz w:val="18"/>
          <w:szCs w:val="18"/>
          <w:lang w:val="kk"/>
        </w:rPr>
        <w:t xml:space="preserve">ның ішінде қолданылатын әдістемелер де, әділ құнға және сайып келгенде, құнсыздану сомасына елеулі әсер етуі мүмкін.  </w:t>
      </w:r>
      <w:r>
        <w:rPr>
          <w:rFonts w:ascii="Arial" w:hAnsi="Arial" w:eastAsia="Calibri" w:cs="Arial"/>
          <w:bCs/>
          <w:sz w:val="18"/>
          <w:szCs w:val="18"/>
          <w:lang w:val="kk"/>
        </w:rPr>
      </w:r>
    </w:p>
    <w:p>
      <w:pPr>
        <w:jc w:val="both"/>
        <w:rPr>
          <w:rFonts w:ascii="Arial" w:hAnsi="Arial" w:eastAsia="Calibri" w:cs="Arial"/>
          <w:bCs/>
          <w:color w:val="ff0000"/>
          <w:sz w:val="18"/>
          <w:szCs w:val="18"/>
          <w:lang w:val="kk"/>
        </w:rPr>
      </w:pPr>
      <w:r>
        <w:rPr>
          <w:rFonts w:ascii="Arial" w:hAnsi="Arial" w:eastAsia="Calibri" w:cs="Arial"/>
          <w:bCs/>
          <w:sz w:val="18"/>
          <w:szCs w:val="18"/>
          <w:lang w:val="kk"/>
        </w:rPr>
        <w:t xml:space="preserve">Компания өз активтерін құнсыздануға талдау жүргізді. 2021 жылдың 31 желтоқсанындағы жағдай бойынша 36 ХҚЕС </w:t>
      </w:r>
      <w:r>
        <w:rPr>
          <w:rFonts w:ascii="Arial" w:hAnsi="Arial" w:eastAsia="Calibri" w:cs="Arial"/>
          <w:bCs/>
          <w:sz w:val="18"/>
          <w:szCs w:val="18"/>
          <w:lang w:val="kk"/>
        </w:rPr>
        <w:t xml:space="preserve">«</w:t>
      </w:r>
      <w:r>
        <w:rPr>
          <w:rFonts w:ascii="Arial" w:hAnsi="Arial" w:eastAsia="Calibri" w:cs="Arial"/>
          <w:bCs/>
          <w:sz w:val="18"/>
          <w:szCs w:val="18"/>
          <w:lang w:val="kk"/>
        </w:rPr>
        <w:t xml:space="preserve">Активтердің құнсыздануы</w:t>
      </w:r>
      <w:r>
        <w:rPr>
          <w:rFonts w:ascii="Arial" w:hAnsi="Arial" w:eastAsia="Calibri" w:cs="Arial"/>
          <w:bCs/>
          <w:sz w:val="18"/>
          <w:szCs w:val="18"/>
          <w:lang w:val="kk"/>
        </w:rPr>
        <w:t xml:space="preserve">»</w:t>
      </w:r>
      <w:r>
        <w:rPr>
          <w:rFonts w:ascii="Arial" w:hAnsi="Arial" w:eastAsia="Calibri" w:cs="Arial"/>
          <w:bCs/>
          <w:sz w:val="18"/>
          <w:szCs w:val="18"/>
          <w:lang w:val="kk"/>
        </w:rPr>
        <w:t xml:space="preserve"> стандартына және Компанияның бекітілген есеп саясатына сәйкес негізгі құралдардың құнсыздану белгілері жоқ.   </w:t>
      </w:r>
      <w:r>
        <w:rPr>
          <w:rFonts w:ascii="Arial" w:hAnsi="Arial" w:eastAsia="Calibri" w:cs="Arial"/>
          <w:bCs/>
          <w:color w:val="ff0000"/>
          <w:sz w:val="18"/>
          <w:szCs w:val="18"/>
          <w:lang w:val="kk"/>
        </w:rPr>
      </w:r>
    </w:p>
    <w:p>
      <w:pPr>
        <w:jc w:val="both"/>
        <w:rPr>
          <w:rFonts w:ascii="Arial" w:hAnsi="Arial" w:cs="Arial"/>
          <w:sz w:val="18"/>
          <w:szCs w:val="18"/>
          <w:lang w:val="kk"/>
        </w:rPr>
      </w:pPr>
      <w:r>
        <w:rPr>
          <w:rFonts w:ascii="Arial" w:hAnsi="Arial" w:cs="Arial"/>
          <w:sz w:val="18"/>
          <w:szCs w:val="18"/>
          <w:lang w:val="kk"/>
        </w:rPr>
        <w:t xml:space="preserve">(в)</w:t>
      </w:r>
      <w:r>
        <w:rPr>
          <w:rFonts w:ascii="Arial" w:hAnsi="Arial" w:cs="Arial"/>
          <w:sz w:val="18"/>
          <w:szCs w:val="18"/>
          <w:lang w:val="kk"/>
        </w:rPr>
        <w:tab/>
        <w:t xml:space="preserve">Амортиза</w:t>
      </w:r>
      <w:r>
        <w:rPr>
          <w:rFonts w:ascii="Arial" w:hAnsi="Arial" w:cs="Arial"/>
          <w:sz w:val="18"/>
          <w:szCs w:val="18"/>
          <w:lang w:val="kk"/>
        </w:rPr>
        <w:t xml:space="preserve">ция</w:t>
      </w:r>
      <w:r>
        <w:rPr>
          <w:rFonts w:ascii="Arial" w:hAnsi="Arial" w:cs="Arial"/>
          <w:sz w:val="18"/>
          <w:szCs w:val="18"/>
          <w:lang w:val="kk"/>
        </w:rPr>
      </w:r>
    </w:p>
    <w:p>
      <w:pPr>
        <w:jc w:val="both"/>
        <w:rPr>
          <w:rFonts w:ascii="Arial" w:hAnsi="Arial" w:eastAsia="Calibri" w:cs="Arial"/>
          <w:bCs/>
          <w:color w:val="ff0000"/>
          <w:sz w:val="18"/>
          <w:szCs w:val="18"/>
          <w:lang w:val="kk"/>
        </w:rPr>
      </w:pPr>
      <w:r>
        <w:rPr>
          <w:rFonts w:ascii="Arial" w:hAnsi="Arial" w:eastAsia="Calibri" w:cs="Arial"/>
          <w:bCs/>
          <w:sz w:val="18"/>
          <w:szCs w:val="18"/>
          <w:lang w:val="kk"/>
        </w:rPr>
        <w:t xml:space="preserve">2021 жылдың 31 желтоқсанында аяқталған жылда 45 654 мың теңге мөлшеріндегі амортизациялық шығыстар іске асырылған қызметтердің өзіндік құнына енгізілді (2020 жылға: 41 547 мың теңге).   </w:t>
      </w:r>
      <w:r>
        <w:rPr>
          <w:rFonts w:ascii="Arial" w:hAnsi="Arial" w:eastAsia="Calibri" w:cs="Arial"/>
          <w:bCs/>
          <w:color w:val="ff0000"/>
          <w:sz w:val="18"/>
          <w:szCs w:val="18"/>
          <w:lang w:val="kk"/>
        </w:rPr>
      </w:r>
    </w:p>
    <w:p>
      <w:pPr>
        <w:jc w:val="both"/>
        <w:rPr>
          <w:rFonts w:ascii="Arial" w:hAnsi="Arial" w:cs="Arial"/>
          <w:sz w:val="18"/>
          <w:szCs w:val="18"/>
          <w:lang w:val="kk"/>
        </w:rPr>
      </w:pPr>
      <w:r>
        <w:rPr>
          <w:rFonts w:ascii="Arial" w:hAnsi="Arial" w:cs="Arial"/>
          <w:sz w:val="18"/>
          <w:szCs w:val="18"/>
          <w:lang w:val="kk"/>
        </w:rPr>
        <w:t xml:space="preserve">(г)</w:t>
      </w:r>
      <w:r>
        <w:rPr>
          <w:rFonts w:ascii="Arial" w:hAnsi="Arial" w:cs="Arial"/>
          <w:sz w:val="18"/>
          <w:szCs w:val="18"/>
          <w:lang w:val="kk"/>
        </w:rPr>
        <w:tab/>
        <w:t xml:space="preserve">Басқа да мәліметтер</w:t>
      </w:r>
      <w:r>
        <w:rPr>
          <w:rFonts w:ascii="Arial" w:hAnsi="Arial" w:cs="Arial"/>
          <w:sz w:val="18"/>
          <w:szCs w:val="18"/>
          <w:lang w:val="kk"/>
        </w:rPr>
      </w:r>
    </w:p>
    <w:p>
      <w:pPr>
        <w:jc w:val="both"/>
        <w:rPr>
          <w:rFonts w:ascii="Arial" w:hAnsi="Arial" w:cs="Arial"/>
          <w:sz w:val="18"/>
          <w:szCs w:val="18"/>
          <w:highlight w:val="yellow"/>
          <w:lang w:val="kk"/>
        </w:rPr>
      </w:pPr>
      <w:r>
        <w:rPr>
          <w:rFonts w:ascii="Arial" w:hAnsi="Arial" w:cs="Arial"/>
          <w:sz w:val="18"/>
          <w:szCs w:val="18"/>
          <w:lang w:val="kk"/>
        </w:rPr>
        <w:t xml:space="preserve">2021 жылдың 31 желтоқсанындағы жағдай бойынша, Компанияның пайдалануындағы толығымен амортизацияланған негізгі құралдардың бастапқы құны 125 998 мың теңгені құрады (31.12.2020 жылға: 121 046 мың теңге).  </w:t>
      </w:r>
      <w:r>
        <w:rPr>
          <w:rFonts w:ascii="Arial" w:hAnsi="Arial" w:cs="Arial"/>
          <w:sz w:val="18"/>
          <w:szCs w:val="18"/>
          <w:highlight w:val="yellow"/>
          <w:lang w:val="kk"/>
        </w:rPr>
      </w:r>
    </w:p>
    <w:p>
      <w:pPr>
        <w:pStyle w:val="1225"/>
        <w:numPr>
          <w:ilvl w:val="0"/>
          <w:numId w:val="2"/>
        </w:numPr>
        <w:ind w:left="567" w:right="270" w:hanging="567"/>
        <w:spacing w:before="0" w:after="160" w:line="240" w:lineRule="auto"/>
        <w:tabs>
          <w:tab w:val="left" w:pos="9781" w:leader="none"/>
          <w:tab w:val="left" w:pos="10980" w:leader="none"/>
        </w:tabs>
        <w:rPr>
          <w:rFonts w:ascii="Arial" w:hAnsi="Arial" w:cs="Arial"/>
          <w:b/>
          <w:bCs/>
          <w:color w:val="auto"/>
          <w:sz w:val="18"/>
          <w:szCs w:val="18"/>
          <w:lang w:val="ru-RU"/>
        </w:rPr>
      </w:pPr>
      <w:r>
        <w:rPr>
          <w:rFonts w:ascii="Arial" w:hAnsi="Arial" w:cs="Arial"/>
          <w:b/>
          <w:bCs/>
          <w:color w:val="auto"/>
          <w:sz w:val="18"/>
          <w:szCs w:val="18"/>
          <w:lang w:val="kk"/>
        </w:rPr>
        <w:t xml:space="preserve">Инвестициялық жылжымайтын мүлік</w:t>
      </w:r>
      <w:r>
        <w:rPr>
          <w:rFonts w:ascii="Arial" w:hAnsi="Arial" w:cs="Arial"/>
          <w:b/>
          <w:bCs/>
          <w:color w:val="auto"/>
          <w:sz w:val="18"/>
          <w:szCs w:val="18"/>
          <w:lang w:val="ru-RU"/>
        </w:rPr>
      </w:r>
    </w:p>
    <w:p>
      <w:pPr>
        <w:jc w:val="both"/>
        <w:spacing w:after="0" w:line="240" w:lineRule="auto"/>
        <w:rPr>
          <w:rFonts w:ascii="Arial" w:hAnsi="Arial" w:cs="Arial"/>
          <w:sz w:val="18"/>
          <w:szCs w:val="18"/>
          <w:lang w:val="ru-RU"/>
        </w:rPr>
      </w:pPr>
      <w:r>
        <w:rPr>
          <w:rFonts w:ascii="Arial" w:hAnsi="Arial" w:cs="Arial"/>
          <w:sz w:val="18"/>
          <w:szCs w:val="18"/>
          <w:lang w:val="kk"/>
        </w:rPr>
        <w:t xml:space="preserve">2021 және 2020 жылдардың 31 желтоқсанында аяқталған жылдардағы инвестициялық жылжымайтын мүліктің қозғалысы келесідей ұсынылған:  </w:t>
      </w:r>
      <w:r>
        <w:rPr>
          <w:rFonts w:ascii="Arial" w:hAnsi="Arial" w:cs="Arial"/>
          <w:sz w:val="18"/>
          <w:szCs w:val="18"/>
          <w:lang w:val="ru-RU"/>
        </w:rPr>
      </w:r>
    </w:p>
    <w:tbl>
      <w:tblPr>
        <w:tblW w:w="10064" w:type="dxa"/>
        <w:tblLook w:val="04A0" w:firstRow="1" w:lastRow="0" w:firstColumn="1" w:lastColumn="0" w:noHBand="0" w:noVBand="1"/>
      </w:tblPr>
      <w:tblGrid>
        <w:gridCol w:w="5103"/>
        <w:gridCol w:w="1559"/>
        <w:gridCol w:w="1985"/>
        <w:gridCol w:w="1417"/>
      </w:tblGrid>
      <w:tr>
        <w:tblPrEx/>
        <w:trPr>
          <w:trHeight w:val="225"/>
        </w:trPr>
        <w:tc>
          <w:tcPr>
            <w:shd w:val="clear" w:color="auto" w:fill="auto"/>
            <w:tcW w:w="5103" w:type="dxa"/>
            <w:textDirection w:val="lrTb"/>
            <w:noWrap/>
          </w:tcPr>
          <w:p>
            <w:pPr>
              <w:jc w:val="cente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t xml:space="preserve"> </w:t>
            </w:r>
            <w:r>
              <w:rPr>
                <w:rFonts w:ascii="Arial" w:hAnsi="Arial" w:eastAsia="Times New Roman" w:cs="Arial"/>
                <w:sz w:val="18"/>
                <w:szCs w:val="18"/>
                <w:lang w:val="ru-RU" w:eastAsia="ru-RU"/>
              </w:rPr>
            </w:r>
          </w:p>
        </w:tc>
        <w:tc>
          <w:tcPr>
            <w:shd w:val="clear" w:color="auto" w:fill="auto"/>
            <w:tcBorders>
              <w:bottom w:val="single" w:color="auto" w:sz="4" w:space="0"/>
            </w:tcBorders>
            <w:tcW w:w="1559" w:type="dxa"/>
            <w:textDirection w:val="lrTb"/>
            <w:noWrap/>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Жер</w:t>
            </w:r>
            <w:r>
              <w:rPr>
                <w:rFonts w:ascii="Arial" w:hAnsi="Arial" w:eastAsia="Times New Roman" w:cs="Arial"/>
                <w:b/>
                <w:bCs/>
                <w:sz w:val="18"/>
                <w:szCs w:val="18"/>
                <w:lang w:val="ru-RU" w:eastAsia="ru-RU"/>
              </w:rPr>
            </w:r>
          </w:p>
        </w:tc>
        <w:tc>
          <w:tcPr>
            <w:shd w:val="clear" w:color="auto" w:fill="auto"/>
            <w:tcBorders>
              <w:bottom w:val="single" w:color="auto" w:sz="4" w:space="0"/>
            </w:tcBorders>
            <w:tcW w:w="1985" w:type="dxa"/>
            <w:textDirection w:val="lrTb"/>
            <w:noWrap/>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Ғимараттар мен құрылыстар</w:t>
            </w:r>
            <w:r>
              <w:rPr>
                <w:rFonts w:ascii="Arial" w:hAnsi="Arial" w:eastAsia="Times New Roman" w:cs="Arial"/>
                <w:b/>
                <w:bCs/>
                <w:sz w:val="18"/>
                <w:szCs w:val="18"/>
                <w:lang w:val="ru-RU" w:eastAsia="ru-RU"/>
              </w:rPr>
            </w:r>
          </w:p>
        </w:tc>
        <w:tc>
          <w:tcPr>
            <w:shd w:val="clear" w:color="auto" w:fill="auto"/>
            <w:tcBorders>
              <w:bottom w:val="single" w:color="auto" w:sz="4" w:space="0"/>
            </w:tcBorders>
            <w:tcW w:w="1417" w:type="dxa"/>
            <w:textDirection w:val="lrTb"/>
            <w:noWrap/>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Барлығы</w:t>
            </w:r>
            <w:r>
              <w:rPr>
                <w:rFonts w:ascii="Arial" w:hAnsi="Arial" w:eastAsia="Times New Roman" w:cs="Arial"/>
                <w:b/>
                <w:bCs/>
                <w:sz w:val="18"/>
                <w:szCs w:val="18"/>
                <w:lang w:val="ru-RU" w:eastAsia="ru-RU"/>
              </w:rPr>
            </w:r>
          </w:p>
        </w:tc>
      </w:tr>
      <w:tr>
        <w:tblPrEx/>
        <w:trPr>
          <w:trHeight w:val="225"/>
        </w:trPr>
        <w:tc>
          <w:tcPr>
            <w:shd w:val="clear" w:color="auto" w:fill="auto"/>
            <w:tcW w:w="5103" w:type="dxa"/>
            <w:textDirection w:val="lrTb"/>
            <w:noWrap/>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Бастапқы құны: </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559"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985"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417"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r>
      <w:tr>
        <w:tblPrEx/>
        <w:trPr>
          <w:trHeight w:val="225"/>
        </w:trPr>
        <w:tc>
          <w:tcPr>
            <w:shd w:val="clear" w:color="auto" w:fill="auto"/>
            <w:tcW w:w="5103" w:type="dxa"/>
            <w:textDirection w:val="lrTb"/>
            <w:noWrap/>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1 қаңтар 2020 (аудит жүргізілмеген)</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559"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985"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417"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w:t>
            </w:r>
            <w:r>
              <w:rPr>
                <w:rFonts w:ascii="Arial" w:hAnsi="Arial" w:eastAsia="Times New Roman" w:cs="Arial"/>
                <w:b/>
                <w:bCs/>
                <w:sz w:val="18"/>
                <w:szCs w:val="18"/>
                <w:lang w:val="ru-RU" w:eastAsia="ru-RU"/>
              </w:rPr>
            </w:r>
          </w:p>
        </w:tc>
      </w:tr>
      <w:tr>
        <w:tblPrEx/>
        <w:trPr>
          <w:trHeight w:val="225"/>
        </w:trPr>
        <w:tc>
          <w:tcPr>
            <w:shd w:val="clear" w:color="auto" w:fill="auto"/>
            <w:tcW w:w="5103" w:type="dxa"/>
            <w:textDirection w:val="lrTb"/>
            <w:noWrap/>
          </w:tcPr>
          <w:p>
            <w:pP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Түсім</w:t>
            </w:r>
            <w:r>
              <w:rPr>
                <w:rFonts w:ascii="Arial" w:hAnsi="Arial" w:eastAsia="Times New Roman" w:cs="Arial"/>
                <w:sz w:val="18"/>
                <w:szCs w:val="18"/>
                <w:lang w:val="ru-RU" w:eastAsia="ru-RU"/>
              </w:rPr>
            </w:r>
          </w:p>
        </w:tc>
        <w:tc>
          <w:tcPr>
            <w:shd w:val="clear" w:color="auto" w:fill="auto"/>
            <w:tcBorders>
              <w:top w:val="single" w:color="auto" w:sz="4" w:space="0"/>
            </w:tcBorders>
            <w:tcW w:w="1559" w:type="dxa"/>
            <w:textDirection w:val="lrTb"/>
            <w:noWrap/>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c>
          <w:tcPr>
            <w:shd w:val="clear" w:color="auto" w:fill="auto"/>
            <w:tcBorders>
              <w:top w:val="single" w:color="auto" w:sz="4" w:space="0"/>
            </w:tcBorders>
            <w:tcW w:w="1985" w:type="dxa"/>
            <w:textDirection w:val="lrTb"/>
            <w:noWrap/>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c>
          <w:tcPr>
            <w:shd w:val="clear" w:color="auto" w:fill="auto"/>
            <w:tcBorders>
              <w:top w:val="single" w:color="auto" w:sz="4" w:space="0"/>
            </w:tcBorders>
            <w:tcW w:w="1417" w:type="dxa"/>
            <w:textDirection w:val="lrTb"/>
            <w:noWrap/>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r>
      <w:tr>
        <w:tblPrEx/>
        <w:trPr>
          <w:trHeight w:val="225"/>
        </w:trPr>
        <w:tc>
          <w:tcPr>
            <w:shd w:val="clear" w:color="auto" w:fill="auto"/>
            <w:tcW w:w="5103" w:type="dxa"/>
            <w:textDirection w:val="lrTb"/>
            <w:noWrap/>
          </w:tcPr>
          <w:p>
            <w:pP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Шығым</w:t>
            </w:r>
            <w:r>
              <w:rPr>
                <w:rFonts w:ascii="Arial" w:hAnsi="Arial" w:eastAsia="Times New Roman" w:cs="Arial"/>
                <w:sz w:val="18"/>
                <w:szCs w:val="18"/>
                <w:lang w:val="ru-RU" w:eastAsia="ru-RU"/>
              </w:rPr>
            </w:r>
          </w:p>
        </w:tc>
        <w:tc>
          <w:tcPr>
            <w:shd w:val="clear" w:color="auto" w:fill="auto"/>
            <w:tcBorders>
              <w:bottom w:val="single" w:color="auto" w:sz="4" w:space="0"/>
            </w:tcBorders>
            <w:tcW w:w="1559" w:type="dxa"/>
            <w:textDirection w:val="lrTb"/>
            <w:noWrap/>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c>
          <w:tcPr>
            <w:shd w:val="clear" w:color="auto" w:fill="auto"/>
            <w:tcBorders>
              <w:bottom w:val="single" w:color="auto" w:sz="4" w:space="0"/>
            </w:tcBorders>
            <w:tcW w:w="1985" w:type="dxa"/>
            <w:textDirection w:val="lrTb"/>
            <w:noWrap/>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c>
          <w:tcPr>
            <w:shd w:val="clear" w:color="auto" w:fill="auto"/>
            <w:tcBorders>
              <w:bottom w:val="single" w:color="auto" w:sz="4" w:space="0"/>
            </w:tcBorders>
            <w:tcW w:w="1417" w:type="dxa"/>
            <w:textDirection w:val="lrTb"/>
            <w:noWrap/>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r>
      <w:tr>
        <w:tblPrEx/>
        <w:trPr>
          <w:trHeight w:val="225"/>
        </w:trPr>
        <w:tc>
          <w:tcPr>
            <w:shd w:val="clear" w:color="auto" w:fill="auto"/>
            <w:tcW w:w="5103" w:type="dxa"/>
            <w:textDirection w:val="lrTb"/>
            <w:noWrap/>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31 желтоқсан 2020</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559"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985"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417"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w:t>
            </w:r>
            <w:r>
              <w:rPr>
                <w:rFonts w:ascii="Arial" w:hAnsi="Arial" w:eastAsia="Times New Roman" w:cs="Arial"/>
                <w:b/>
                <w:bCs/>
                <w:sz w:val="18"/>
                <w:szCs w:val="18"/>
                <w:lang w:val="ru-RU" w:eastAsia="ru-RU"/>
              </w:rPr>
            </w:r>
          </w:p>
        </w:tc>
      </w:tr>
      <w:tr>
        <w:tblPrEx/>
        <w:trPr>
          <w:trHeight w:val="225"/>
        </w:trPr>
        <w:tc>
          <w:tcPr>
            <w:shd w:val="clear" w:color="auto" w:fill="auto"/>
            <w:tcW w:w="5103" w:type="dxa"/>
            <w:textDirection w:val="lrTb"/>
            <w:noWrap/>
          </w:tcPr>
          <w:p>
            <w:pP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Түсім</w:t>
            </w:r>
            <w:r>
              <w:rPr>
                <w:rFonts w:ascii="Arial" w:hAnsi="Arial" w:eastAsia="Times New Roman" w:cs="Arial"/>
                <w:sz w:val="18"/>
                <w:szCs w:val="18"/>
                <w:lang w:val="ru-RU" w:eastAsia="ru-RU"/>
              </w:rPr>
            </w:r>
          </w:p>
        </w:tc>
        <w:tc>
          <w:tcPr>
            <w:shd w:val="clear" w:color="auto" w:fill="auto"/>
            <w:tcBorders>
              <w:top w:val="single" w:color="auto" w:sz="4" w:space="0"/>
            </w:tcBorders>
            <w:tcW w:w="1559" w:type="dxa"/>
            <w:vAlign w:val="center"/>
            <w:textDirection w:val="lrTb"/>
            <w:noWrap/>
          </w:tcPr>
          <w:p>
            <w:pPr>
              <w:jc w:val="right"/>
              <w:spacing w:after="0" w:line="240" w:lineRule="auto"/>
              <w:rPr>
                <w:rFonts w:ascii="Arial" w:hAnsi="Arial" w:eastAsia="Times New Roman" w:cs="Arial"/>
                <w:sz w:val="18"/>
                <w:szCs w:val="18"/>
                <w:lang w:val="ru-RU" w:eastAsia="ru-RU"/>
              </w:rPr>
            </w:pPr>
            <w:r>
              <w:rPr>
                <w:rFonts w:ascii="Arial" w:hAnsi="Arial" w:eastAsia="Times New Roman" w:cs="Arial"/>
                <w:color w:val="000000"/>
                <w:sz w:val="18"/>
                <w:szCs w:val="18"/>
                <w:lang w:val="kk" w:eastAsia="ru-RU"/>
              </w:rPr>
              <w:t xml:space="preserve">5,567</w:t>
            </w:r>
            <w:r>
              <w:rPr>
                <w:rFonts w:ascii="Arial" w:hAnsi="Arial" w:eastAsia="Times New Roman" w:cs="Arial"/>
                <w:sz w:val="18"/>
                <w:szCs w:val="18"/>
                <w:lang w:val="ru-RU" w:eastAsia="ru-RU"/>
              </w:rPr>
            </w:r>
          </w:p>
        </w:tc>
        <w:tc>
          <w:tcPr>
            <w:shd w:val="clear" w:color="auto" w:fill="auto"/>
            <w:tcBorders>
              <w:top w:val="single" w:color="auto" w:sz="4" w:space="0"/>
            </w:tcBorders>
            <w:tcW w:w="1985" w:type="dxa"/>
            <w:vAlign w:val="center"/>
            <w:textDirection w:val="lrTb"/>
            <w:noWrap/>
          </w:tcPr>
          <w:p>
            <w:pPr>
              <w:jc w:val="right"/>
              <w:spacing w:after="0" w:line="240" w:lineRule="auto"/>
              <w:rPr>
                <w:rFonts w:ascii="Arial" w:hAnsi="Arial" w:eastAsia="Times New Roman" w:cs="Arial"/>
                <w:sz w:val="18"/>
                <w:szCs w:val="18"/>
                <w:lang w:val="ru-RU" w:eastAsia="ru-RU"/>
              </w:rPr>
            </w:pPr>
            <w:r>
              <w:rPr>
                <w:rFonts w:ascii="Arial" w:hAnsi="Arial" w:eastAsia="Times New Roman" w:cs="Arial"/>
                <w:color w:val="000000"/>
                <w:sz w:val="18"/>
                <w:szCs w:val="18"/>
                <w:lang w:val="kk" w:eastAsia="ru-RU"/>
              </w:rPr>
              <w:t xml:space="preserve">117,420</w:t>
            </w:r>
            <w:r>
              <w:rPr>
                <w:rFonts w:ascii="Arial" w:hAnsi="Arial" w:eastAsia="Times New Roman" w:cs="Arial"/>
                <w:sz w:val="18"/>
                <w:szCs w:val="18"/>
                <w:lang w:val="ru-RU" w:eastAsia="ru-RU"/>
              </w:rPr>
            </w:r>
          </w:p>
        </w:tc>
        <w:tc>
          <w:tcPr>
            <w:shd w:val="clear" w:color="auto" w:fill="auto"/>
            <w:tcBorders>
              <w:top w:val="single" w:color="auto" w:sz="4" w:space="0"/>
            </w:tcBorders>
            <w:tcW w:w="1417" w:type="dxa"/>
            <w:vAlign w:val="center"/>
            <w:textDirection w:val="lrTb"/>
            <w:noWrap/>
          </w:tcPr>
          <w:p>
            <w:pPr>
              <w:jc w:val="right"/>
              <w:spacing w:after="0" w:line="240" w:lineRule="auto"/>
              <w:rPr>
                <w:rFonts w:ascii="Arial" w:hAnsi="Arial" w:eastAsia="Times New Roman" w:cs="Arial"/>
                <w:sz w:val="18"/>
                <w:szCs w:val="18"/>
                <w:lang w:val="ru-RU" w:eastAsia="ru-RU"/>
              </w:rPr>
            </w:pPr>
            <w:r>
              <w:rPr>
                <w:rFonts w:ascii="Arial" w:hAnsi="Arial" w:eastAsia="Times New Roman" w:cs="Arial"/>
                <w:color w:val="000000"/>
                <w:sz w:val="18"/>
                <w:szCs w:val="18"/>
                <w:lang w:val="kk" w:eastAsia="ru-RU"/>
              </w:rPr>
              <w:t xml:space="preserve">122,987</w:t>
            </w:r>
            <w:r>
              <w:rPr>
                <w:rFonts w:ascii="Arial" w:hAnsi="Arial" w:eastAsia="Times New Roman" w:cs="Arial"/>
                <w:sz w:val="18"/>
                <w:szCs w:val="18"/>
                <w:lang w:val="ru-RU" w:eastAsia="ru-RU"/>
              </w:rPr>
            </w:r>
          </w:p>
        </w:tc>
      </w:tr>
      <w:tr>
        <w:tblPrEx/>
        <w:trPr>
          <w:trHeight w:val="225"/>
        </w:trPr>
        <w:tc>
          <w:tcPr>
            <w:shd w:val="clear" w:color="auto" w:fill="auto"/>
            <w:tcW w:w="5103" w:type="dxa"/>
            <w:textDirection w:val="lrTb"/>
            <w:noWrap/>
          </w:tcPr>
          <w:p>
            <w:pP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Шығым</w:t>
            </w:r>
            <w:r>
              <w:rPr>
                <w:rFonts w:ascii="Arial" w:hAnsi="Arial" w:eastAsia="Times New Roman" w:cs="Arial"/>
                <w:sz w:val="18"/>
                <w:szCs w:val="18"/>
                <w:lang w:val="ru-RU" w:eastAsia="ru-RU"/>
              </w:rPr>
            </w:r>
          </w:p>
        </w:tc>
        <w:tc>
          <w:tcPr>
            <w:shd w:val="clear" w:color="auto" w:fill="auto"/>
            <w:tcBorders>
              <w:bottom w:val="single" w:color="auto" w:sz="4" w:space="0"/>
            </w:tcBorders>
            <w:tcW w:w="1559" w:type="dxa"/>
            <w:vAlign w:val="center"/>
            <w:textDirection w:val="lrTb"/>
            <w:noWrap/>
          </w:tcPr>
          <w:p>
            <w:pPr>
              <w:jc w:val="right"/>
              <w:spacing w:after="0" w:line="240" w:lineRule="auto"/>
              <w:rPr>
                <w:rFonts w:ascii="Arial" w:hAnsi="Arial" w:eastAsia="Times New Roman" w:cs="Arial"/>
                <w:sz w:val="18"/>
                <w:szCs w:val="18"/>
                <w:lang w:val="ru-RU" w:eastAsia="ru-RU"/>
              </w:rPr>
            </w:pPr>
            <w:r>
              <w:rPr>
                <w:rFonts w:ascii="Arial" w:hAnsi="Arial" w:eastAsia="Times New Roman" w:cs="Arial"/>
                <w:color w:val="000000"/>
                <w:sz w:val="18"/>
                <w:szCs w:val="18"/>
                <w:lang w:val="ru-RU" w:eastAsia="ru-RU"/>
              </w:rPr>
              <w:t xml:space="preserve"> </w:t>
            </w:r>
            <w:r>
              <w:rPr>
                <w:rFonts w:ascii="Arial" w:hAnsi="Arial" w:eastAsia="Times New Roman" w:cs="Arial"/>
                <w:sz w:val="18"/>
                <w:szCs w:val="18"/>
                <w:lang w:val="ru-RU" w:eastAsia="ru-RU"/>
              </w:rPr>
            </w:r>
          </w:p>
        </w:tc>
        <w:tc>
          <w:tcPr>
            <w:shd w:val="clear" w:color="auto" w:fill="auto"/>
            <w:tcBorders>
              <w:bottom w:val="single" w:color="auto" w:sz="4" w:space="0"/>
            </w:tcBorders>
            <w:tcW w:w="1985" w:type="dxa"/>
            <w:vAlign w:val="center"/>
            <w:textDirection w:val="lrTb"/>
            <w:noWrap/>
          </w:tcPr>
          <w:p>
            <w:pPr>
              <w:jc w:val="right"/>
              <w:spacing w:after="0" w:line="240" w:lineRule="auto"/>
              <w:rPr>
                <w:rFonts w:ascii="Arial" w:hAnsi="Arial" w:eastAsia="Times New Roman" w:cs="Arial"/>
                <w:sz w:val="18"/>
                <w:szCs w:val="18"/>
                <w:lang w:val="ru-RU" w:eastAsia="ru-RU"/>
              </w:rPr>
            </w:pPr>
            <w:r>
              <w:rPr>
                <w:rFonts w:ascii="Arial" w:hAnsi="Arial" w:eastAsia="Times New Roman" w:cs="Arial"/>
                <w:color w:val="000000"/>
                <w:sz w:val="18"/>
                <w:szCs w:val="18"/>
                <w:lang w:val="ru-RU" w:eastAsia="ru-RU"/>
              </w:rPr>
              <w:t xml:space="preserve"> </w:t>
            </w:r>
            <w:r>
              <w:rPr>
                <w:rFonts w:ascii="Arial" w:hAnsi="Arial" w:eastAsia="Times New Roman" w:cs="Arial"/>
                <w:sz w:val="18"/>
                <w:szCs w:val="18"/>
                <w:lang w:val="ru-RU" w:eastAsia="ru-RU"/>
              </w:rPr>
            </w:r>
          </w:p>
        </w:tc>
        <w:tc>
          <w:tcPr>
            <w:shd w:val="clear" w:color="auto" w:fill="auto"/>
            <w:tcBorders>
              <w:bottom w:val="single" w:color="auto" w:sz="4" w:space="0"/>
            </w:tcBorders>
            <w:tcW w:w="1417" w:type="dxa"/>
            <w:vAlign w:val="center"/>
            <w:textDirection w:val="lrTb"/>
            <w:noWrap/>
          </w:tcPr>
          <w:p>
            <w:pPr>
              <w:jc w:val="right"/>
              <w:spacing w:after="0" w:line="240" w:lineRule="auto"/>
              <w:rPr>
                <w:rFonts w:ascii="Arial" w:hAnsi="Arial" w:eastAsia="Times New Roman" w:cs="Arial"/>
                <w:sz w:val="18"/>
                <w:szCs w:val="18"/>
                <w:lang w:val="ru-RU" w:eastAsia="ru-RU"/>
              </w:rPr>
            </w:pPr>
            <w:r>
              <w:rPr>
                <w:rFonts w:ascii="Arial" w:hAnsi="Arial" w:eastAsia="Times New Roman" w:cs="Arial"/>
                <w:color w:val="000000"/>
                <w:sz w:val="18"/>
                <w:szCs w:val="18"/>
                <w:lang w:val="kk" w:eastAsia="ru-RU"/>
              </w:rPr>
              <w:t xml:space="preserve">0</w:t>
            </w:r>
            <w:r>
              <w:rPr>
                <w:rFonts w:ascii="Arial" w:hAnsi="Arial" w:eastAsia="Times New Roman" w:cs="Arial"/>
                <w:sz w:val="18"/>
                <w:szCs w:val="18"/>
                <w:lang w:val="ru-RU" w:eastAsia="ru-RU"/>
              </w:rPr>
            </w:r>
          </w:p>
        </w:tc>
      </w:tr>
      <w:tr>
        <w:tblPrEx/>
        <w:trPr>
          <w:trHeight w:val="225"/>
        </w:trPr>
        <w:tc>
          <w:tcPr>
            <w:shd w:val="clear" w:color="auto" w:fill="auto"/>
            <w:tcW w:w="5103" w:type="dxa"/>
            <w:textDirection w:val="lrTb"/>
            <w:noWrap/>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31 желтоқсан 2021 </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559" w:type="dxa"/>
            <w:vAlign w:val="center"/>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color w:val="000000"/>
                <w:sz w:val="18"/>
                <w:szCs w:val="18"/>
                <w:lang w:val="kk" w:eastAsia="ru-RU"/>
              </w:rPr>
              <w:t xml:space="preserve">5,567</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985" w:type="dxa"/>
            <w:vAlign w:val="center"/>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color w:val="000000"/>
                <w:sz w:val="18"/>
                <w:szCs w:val="18"/>
                <w:lang w:val="kk" w:eastAsia="ru-RU"/>
              </w:rPr>
              <w:t xml:space="preserve">117,420</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417" w:type="dxa"/>
            <w:vAlign w:val="center"/>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color w:val="000000"/>
                <w:sz w:val="18"/>
                <w:szCs w:val="18"/>
                <w:lang w:val="kk" w:eastAsia="ru-RU"/>
              </w:rPr>
              <w:t xml:space="preserve">122,987</w:t>
            </w:r>
            <w:r>
              <w:rPr>
                <w:rFonts w:ascii="Arial" w:hAnsi="Arial" w:eastAsia="Times New Roman" w:cs="Arial"/>
                <w:b/>
                <w:bCs/>
                <w:sz w:val="18"/>
                <w:szCs w:val="18"/>
                <w:lang w:val="ru-RU" w:eastAsia="ru-RU"/>
              </w:rPr>
            </w:r>
          </w:p>
        </w:tc>
      </w:tr>
      <w:tr>
        <w:tblPrEx/>
        <w:trPr>
          <w:trHeight w:val="225"/>
        </w:trPr>
        <w:tc>
          <w:tcPr>
            <w:shd w:val="clear" w:color="auto" w:fill="auto"/>
            <w:tcW w:w="5103" w:type="dxa"/>
            <w:textDirection w:val="lrTb"/>
            <w:noWrap/>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t xml:space="preserve"> </w:t>
            </w:r>
            <w:r>
              <w:rPr>
                <w:rFonts w:ascii="Arial" w:hAnsi="Arial" w:eastAsia="Times New Roman" w:cs="Arial"/>
                <w:b/>
                <w:bCs/>
                <w:sz w:val="18"/>
                <w:szCs w:val="18"/>
                <w:lang w:val="ru-RU" w:eastAsia="ru-RU"/>
              </w:rPr>
            </w:r>
          </w:p>
        </w:tc>
        <w:tc>
          <w:tcPr>
            <w:shd w:val="clear" w:color="auto" w:fill="auto"/>
            <w:tcBorders>
              <w:top w:val="single" w:color="auto" w:sz="4" w:space="0"/>
            </w:tcBorders>
            <w:tcW w:w="1559"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top w:val="single" w:color="auto" w:sz="4" w:space="0"/>
            </w:tcBorders>
            <w:tcW w:w="1985"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top w:val="single" w:color="auto" w:sz="4" w:space="0"/>
            </w:tcBorders>
            <w:tcW w:w="1417"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r>
      <w:tr>
        <w:tblPrEx/>
        <w:trPr>
          <w:trHeight w:val="225"/>
        </w:trPr>
        <w:tc>
          <w:tcPr>
            <w:shd w:val="clear" w:color="auto" w:fill="auto"/>
            <w:tcW w:w="5103" w:type="dxa"/>
            <w:textDirection w:val="lrTb"/>
            <w:noWrap/>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Жинақталған тозу және құнсыздану:</w:t>
            </w:r>
            <w:r>
              <w:rPr>
                <w:rFonts w:ascii="Arial" w:hAnsi="Arial" w:eastAsia="Times New Roman" w:cs="Arial"/>
                <w:b/>
                <w:bCs/>
                <w:sz w:val="18"/>
                <w:szCs w:val="18"/>
                <w:lang w:val="ru-RU" w:eastAsia="ru-RU"/>
              </w:rPr>
            </w:r>
          </w:p>
        </w:tc>
        <w:tc>
          <w:tcPr>
            <w:shd w:val="clear" w:color="auto" w:fill="auto"/>
            <w:tcW w:w="1559"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W w:w="1985"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W w:w="1417"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r>
      <w:tr>
        <w:tblPrEx/>
        <w:trPr>
          <w:trHeight w:val="225"/>
        </w:trPr>
        <w:tc>
          <w:tcPr>
            <w:shd w:val="clear" w:color="auto" w:fill="auto"/>
            <w:tcW w:w="5103" w:type="dxa"/>
            <w:textDirection w:val="lrTb"/>
            <w:noWrap/>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1 қаңтар 2020 (аудит жүргізілмеген)</w:t>
            </w:r>
            <w:r>
              <w:rPr>
                <w:rFonts w:ascii="Arial" w:hAnsi="Arial" w:eastAsia="Times New Roman" w:cs="Arial"/>
                <w:b/>
                <w:bCs/>
                <w:sz w:val="18"/>
                <w:szCs w:val="18"/>
                <w:lang w:val="ru-RU" w:eastAsia="ru-RU"/>
              </w:rPr>
            </w:r>
          </w:p>
        </w:tc>
        <w:tc>
          <w:tcPr>
            <w:shd w:val="clear" w:color="auto" w:fill="auto"/>
            <w:tcBorders>
              <w:bottom w:val="single" w:color="auto" w:sz="4" w:space="0"/>
            </w:tcBorders>
            <w:tcW w:w="1559"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w:t>
            </w:r>
            <w:r>
              <w:rPr>
                <w:rFonts w:ascii="Arial" w:hAnsi="Arial" w:eastAsia="Times New Roman" w:cs="Arial"/>
                <w:b/>
                <w:bCs/>
                <w:sz w:val="18"/>
                <w:szCs w:val="18"/>
                <w:lang w:val="ru-RU" w:eastAsia="ru-RU"/>
              </w:rPr>
            </w:r>
          </w:p>
        </w:tc>
        <w:tc>
          <w:tcPr>
            <w:shd w:val="clear" w:color="auto" w:fill="auto"/>
            <w:tcBorders>
              <w:bottom w:val="single" w:color="auto" w:sz="4" w:space="0"/>
            </w:tcBorders>
            <w:tcW w:w="1985"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w:t>
            </w:r>
            <w:r>
              <w:rPr>
                <w:rFonts w:ascii="Arial" w:hAnsi="Arial" w:eastAsia="Times New Roman" w:cs="Arial"/>
                <w:b/>
                <w:bCs/>
                <w:sz w:val="18"/>
                <w:szCs w:val="18"/>
                <w:lang w:val="ru-RU" w:eastAsia="ru-RU"/>
              </w:rPr>
            </w:r>
          </w:p>
        </w:tc>
        <w:tc>
          <w:tcPr>
            <w:shd w:val="clear" w:color="auto" w:fill="auto"/>
            <w:tcBorders>
              <w:bottom w:val="single" w:color="auto" w:sz="4" w:space="0"/>
            </w:tcBorders>
            <w:tcW w:w="1417"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w:t>
            </w:r>
            <w:r>
              <w:rPr>
                <w:rFonts w:ascii="Arial" w:hAnsi="Arial" w:eastAsia="Times New Roman" w:cs="Arial"/>
                <w:b/>
                <w:bCs/>
                <w:sz w:val="18"/>
                <w:szCs w:val="18"/>
                <w:lang w:val="ru-RU" w:eastAsia="ru-RU"/>
              </w:rPr>
            </w:r>
          </w:p>
        </w:tc>
      </w:tr>
      <w:tr>
        <w:tblPrEx/>
        <w:trPr>
          <w:trHeight w:val="225"/>
        </w:trPr>
        <w:tc>
          <w:tcPr>
            <w:shd w:val="clear" w:color="auto" w:fill="auto"/>
            <w:tcW w:w="5103" w:type="dxa"/>
            <w:textDirection w:val="lrTb"/>
            <w:noWrap/>
          </w:tcPr>
          <w:p>
            <w:pP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Есептеу </w:t>
            </w:r>
            <w:r>
              <w:rPr>
                <w:rFonts w:ascii="Arial" w:hAnsi="Arial" w:eastAsia="Times New Roman" w:cs="Arial"/>
                <w:sz w:val="18"/>
                <w:szCs w:val="18"/>
                <w:lang w:val="ru-RU" w:eastAsia="ru-RU"/>
              </w:rPr>
            </w:r>
          </w:p>
        </w:tc>
        <w:tc>
          <w:tcPr>
            <w:shd w:val="clear" w:color="auto" w:fill="auto"/>
            <w:tcBorders>
              <w:top w:val="single" w:color="auto" w:sz="4" w:space="0"/>
            </w:tcBorders>
            <w:tcW w:w="1559" w:type="dxa"/>
            <w:textDirection w:val="lrTb"/>
            <w:noWrap/>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c>
          <w:tcPr>
            <w:shd w:val="clear" w:color="auto" w:fill="auto"/>
            <w:tcBorders>
              <w:top w:val="single" w:color="auto" w:sz="4" w:space="0"/>
            </w:tcBorders>
            <w:tcW w:w="1985" w:type="dxa"/>
            <w:textDirection w:val="lrTb"/>
            <w:noWrap/>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c>
          <w:tcPr>
            <w:shd w:val="clear" w:color="auto" w:fill="auto"/>
            <w:tcBorders>
              <w:top w:val="single" w:color="auto" w:sz="4" w:space="0"/>
            </w:tcBorders>
            <w:tcW w:w="1417" w:type="dxa"/>
            <w:textDirection w:val="lrTb"/>
            <w:noWrap/>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r>
      <w:tr>
        <w:tblPrEx/>
        <w:trPr>
          <w:trHeight w:val="225"/>
        </w:trPr>
        <w:tc>
          <w:tcPr>
            <w:shd w:val="clear" w:color="auto" w:fill="auto"/>
            <w:tcW w:w="5103" w:type="dxa"/>
            <w:textDirection w:val="lrTb"/>
            <w:noWrap/>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31 желтоқсан 2020 </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559"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985"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417"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w:t>
            </w:r>
            <w:r>
              <w:rPr>
                <w:rFonts w:ascii="Arial" w:hAnsi="Arial" w:eastAsia="Times New Roman" w:cs="Arial"/>
                <w:b/>
                <w:bCs/>
                <w:sz w:val="18"/>
                <w:szCs w:val="18"/>
                <w:lang w:val="ru-RU" w:eastAsia="ru-RU"/>
              </w:rPr>
            </w:r>
          </w:p>
        </w:tc>
      </w:tr>
      <w:tr>
        <w:tblPrEx/>
        <w:trPr>
          <w:trHeight w:val="225"/>
        </w:trPr>
        <w:tc>
          <w:tcPr>
            <w:shd w:val="clear" w:color="auto" w:fill="auto"/>
            <w:tcW w:w="5103" w:type="dxa"/>
            <w:textDirection w:val="lrTb"/>
            <w:noWrap/>
          </w:tcPr>
          <w:p>
            <w:pP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Есептеу </w:t>
            </w:r>
            <w:r>
              <w:rPr>
                <w:rFonts w:ascii="Arial" w:hAnsi="Arial" w:eastAsia="Times New Roman" w:cs="Arial"/>
                <w:sz w:val="18"/>
                <w:szCs w:val="18"/>
                <w:lang w:val="ru-RU" w:eastAsia="ru-RU"/>
              </w:rPr>
            </w:r>
          </w:p>
        </w:tc>
        <w:tc>
          <w:tcPr>
            <w:shd w:val="clear" w:color="auto" w:fill="auto"/>
            <w:tcBorders>
              <w:top w:val="single" w:color="auto" w:sz="4" w:space="0"/>
            </w:tcBorders>
            <w:tcW w:w="1559" w:type="dxa"/>
            <w:textDirection w:val="lrTb"/>
            <w:noWrap/>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c>
          <w:tcPr>
            <w:shd w:val="clear" w:color="auto" w:fill="auto"/>
            <w:tcBorders>
              <w:top w:val="single" w:color="auto" w:sz="4" w:space="0"/>
            </w:tcBorders>
            <w:tcW w:w="1985" w:type="dxa"/>
            <w:vAlign w:val="center"/>
            <w:textDirection w:val="lrTb"/>
            <w:noWrap/>
          </w:tcPr>
          <w:p>
            <w:pPr>
              <w:jc w:val="right"/>
              <w:spacing w:after="0" w:line="240" w:lineRule="auto"/>
              <w:rPr>
                <w:rFonts w:ascii="Arial" w:hAnsi="Arial" w:eastAsia="Times New Roman" w:cs="Arial"/>
                <w:sz w:val="18"/>
                <w:szCs w:val="18"/>
                <w:lang w:val="ru-RU" w:eastAsia="ru-RU"/>
              </w:rPr>
            </w:pPr>
            <w:r>
              <w:rPr>
                <w:rFonts w:ascii="Arial" w:hAnsi="Arial" w:eastAsia="Times New Roman" w:cs="Arial"/>
                <w:color w:val="000000"/>
                <w:sz w:val="18"/>
                <w:szCs w:val="18"/>
                <w:lang w:val="kk" w:eastAsia="ru-RU"/>
              </w:rPr>
              <w:t xml:space="preserve">(782)</w:t>
            </w:r>
            <w:r>
              <w:rPr>
                <w:rFonts w:ascii="Arial" w:hAnsi="Arial" w:eastAsia="Times New Roman" w:cs="Arial"/>
                <w:sz w:val="18"/>
                <w:szCs w:val="18"/>
                <w:lang w:val="ru-RU" w:eastAsia="ru-RU"/>
              </w:rPr>
            </w:r>
          </w:p>
        </w:tc>
        <w:tc>
          <w:tcPr>
            <w:shd w:val="clear" w:color="auto" w:fill="auto"/>
            <w:tcBorders>
              <w:top w:val="single" w:color="auto" w:sz="4" w:space="0"/>
            </w:tcBorders>
            <w:tcW w:w="1417" w:type="dxa"/>
            <w:vAlign w:val="center"/>
            <w:textDirection w:val="lrTb"/>
            <w:noWrap/>
          </w:tcPr>
          <w:p>
            <w:pPr>
              <w:jc w:val="right"/>
              <w:spacing w:after="0" w:line="240" w:lineRule="auto"/>
              <w:rPr>
                <w:rFonts w:ascii="Arial" w:hAnsi="Arial" w:eastAsia="Times New Roman" w:cs="Arial"/>
                <w:sz w:val="18"/>
                <w:szCs w:val="18"/>
                <w:lang w:val="ru-RU" w:eastAsia="ru-RU"/>
              </w:rPr>
            </w:pPr>
            <w:r>
              <w:rPr>
                <w:rFonts w:ascii="Arial" w:hAnsi="Arial" w:eastAsia="Times New Roman" w:cs="Arial"/>
                <w:color w:val="000000"/>
                <w:sz w:val="18"/>
                <w:szCs w:val="18"/>
                <w:lang w:val="kk" w:eastAsia="ru-RU"/>
              </w:rPr>
              <w:t xml:space="preserve">(782)</w:t>
            </w:r>
            <w:r>
              <w:rPr>
                <w:rFonts w:ascii="Arial" w:hAnsi="Arial" w:eastAsia="Times New Roman" w:cs="Arial"/>
                <w:sz w:val="18"/>
                <w:szCs w:val="18"/>
                <w:lang w:val="ru-RU" w:eastAsia="ru-RU"/>
              </w:rPr>
            </w:r>
          </w:p>
        </w:tc>
      </w:tr>
      <w:tr>
        <w:tblPrEx/>
        <w:trPr>
          <w:trHeight w:val="225"/>
        </w:trPr>
        <w:tc>
          <w:tcPr>
            <w:shd w:val="clear" w:color="auto" w:fill="auto"/>
            <w:tcW w:w="5103" w:type="dxa"/>
            <w:textDirection w:val="lrTb"/>
            <w:noWrap/>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31 желтоқсан 2021 </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559"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985"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(782)</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417"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(782)</w:t>
            </w:r>
            <w:r>
              <w:rPr>
                <w:rFonts w:ascii="Arial" w:hAnsi="Arial" w:eastAsia="Times New Roman" w:cs="Arial"/>
                <w:b/>
                <w:bCs/>
                <w:sz w:val="18"/>
                <w:szCs w:val="18"/>
                <w:lang w:val="ru-RU" w:eastAsia="ru-RU"/>
              </w:rPr>
            </w:r>
          </w:p>
        </w:tc>
      </w:tr>
      <w:tr>
        <w:tblPrEx/>
        <w:trPr>
          <w:trHeight w:val="225"/>
        </w:trPr>
        <w:tc>
          <w:tcPr>
            <w:shd w:val="clear" w:color="auto" w:fill="auto"/>
            <w:tcW w:w="5103" w:type="dxa"/>
            <w:textDirection w:val="lrTb"/>
            <w:noWrap/>
          </w:tcPr>
          <w:p>
            <w:pP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t xml:space="preserve"> </w:t>
            </w:r>
            <w:r>
              <w:rPr>
                <w:rFonts w:ascii="Arial" w:hAnsi="Arial" w:eastAsia="Times New Roman" w:cs="Arial"/>
                <w:sz w:val="18"/>
                <w:szCs w:val="18"/>
                <w:lang w:val="ru-RU" w:eastAsia="ru-RU"/>
              </w:rPr>
            </w:r>
          </w:p>
        </w:tc>
        <w:tc>
          <w:tcPr>
            <w:shd w:val="clear" w:color="auto" w:fill="auto"/>
            <w:tcBorders>
              <w:top w:val="single" w:color="auto" w:sz="4" w:space="0"/>
            </w:tcBorders>
            <w:tcW w:w="1559" w:type="dxa"/>
            <w:textDirection w:val="lrTb"/>
            <w:noWrap/>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c>
          <w:tcPr>
            <w:shd w:val="clear" w:color="auto" w:fill="auto"/>
            <w:tcBorders>
              <w:top w:val="single" w:color="auto" w:sz="4" w:space="0"/>
            </w:tcBorders>
            <w:tcW w:w="1985" w:type="dxa"/>
            <w:textDirection w:val="lrTb"/>
            <w:noWrap/>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c>
          <w:tcPr>
            <w:shd w:val="clear" w:color="auto" w:fill="auto"/>
            <w:tcBorders>
              <w:top w:val="single" w:color="auto" w:sz="4" w:space="0"/>
            </w:tcBorders>
            <w:tcW w:w="1417" w:type="dxa"/>
            <w:textDirection w:val="lrTb"/>
            <w:noWrap/>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r>
      <w:tr>
        <w:tblPrEx/>
        <w:trPr>
          <w:trHeight w:val="225"/>
        </w:trPr>
        <w:tc>
          <w:tcPr>
            <w:shd w:val="clear" w:color="auto" w:fill="auto"/>
            <w:tcW w:w="5103" w:type="dxa"/>
            <w:textDirection w:val="lrTb"/>
            <w:noWrap/>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Баланстық құн:  </w:t>
            </w:r>
            <w:r>
              <w:rPr>
                <w:rFonts w:ascii="Arial" w:hAnsi="Arial" w:eastAsia="Times New Roman" w:cs="Arial"/>
                <w:b/>
                <w:bCs/>
                <w:sz w:val="18"/>
                <w:szCs w:val="18"/>
                <w:lang w:val="ru-RU" w:eastAsia="ru-RU"/>
              </w:rPr>
            </w:r>
          </w:p>
        </w:tc>
        <w:tc>
          <w:tcPr>
            <w:shd w:val="clear" w:color="auto" w:fill="auto"/>
            <w:tcBorders>
              <w:bottom w:val="single" w:color="auto" w:sz="4" w:space="0"/>
            </w:tcBorders>
            <w:tcW w:w="1559"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bottom w:val="single" w:color="auto" w:sz="4" w:space="0"/>
            </w:tcBorders>
            <w:tcW w:w="1985"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bottom w:val="single" w:color="auto" w:sz="4" w:space="0"/>
            </w:tcBorders>
            <w:tcW w:w="1417"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r>
      <w:tr>
        <w:tblPrEx/>
        <w:trPr>
          <w:trHeight w:val="225"/>
        </w:trPr>
        <w:tc>
          <w:tcPr>
            <w:shd w:val="clear" w:color="auto" w:fill="auto"/>
            <w:tcW w:w="5103" w:type="dxa"/>
            <w:textDirection w:val="lrTb"/>
            <w:noWrap/>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1 қаңтар 2020 (аудит жүргізілмеген)</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559"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985"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417"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w:t>
            </w:r>
            <w:r>
              <w:rPr>
                <w:rFonts w:ascii="Arial" w:hAnsi="Arial" w:eastAsia="Times New Roman" w:cs="Arial"/>
                <w:b/>
                <w:bCs/>
                <w:sz w:val="18"/>
                <w:szCs w:val="18"/>
                <w:lang w:val="ru-RU" w:eastAsia="ru-RU"/>
              </w:rPr>
            </w:r>
          </w:p>
        </w:tc>
      </w:tr>
      <w:tr>
        <w:tblPrEx/>
        <w:trPr>
          <w:trHeight w:val="225"/>
        </w:trPr>
        <w:tc>
          <w:tcPr>
            <w:shd w:val="clear" w:color="auto" w:fill="auto"/>
            <w:tcW w:w="5103" w:type="dxa"/>
            <w:textDirection w:val="lrTb"/>
            <w:noWrap/>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31 желтоқсан 2020 </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559"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985"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417" w:type="dxa"/>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w:t>
            </w:r>
            <w:r>
              <w:rPr>
                <w:rFonts w:ascii="Arial" w:hAnsi="Arial" w:eastAsia="Times New Roman" w:cs="Arial"/>
                <w:b/>
                <w:bCs/>
                <w:sz w:val="18"/>
                <w:szCs w:val="18"/>
                <w:lang w:val="ru-RU" w:eastAsia="ru-RU"/>
              </w:rPr>
            </w:r>
          </w:p>
        </w:tc>
      </w:tr>
      <w:tr>
        <w:tblPrEx/>
        <w:trPr>
          <w:trHeight w:val="241"/>
        </w:trPr>
        <w:tc>
          <w:tcPr>
            <w:shd w:val="clear" w:color="auto" w:fill="auto"/>
            <w:tcW w:w="5103" w:type="dxa"/>
            <w:textDirection w:val="lrTb"/>
            <w:noWrap/>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31 желтоқсан 2021 </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559"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5,567</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985"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116,638</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417"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122,205</w:t>
            </w:r>
            <w:r>
              <w:rPr>
                <w:rFonts w:ascii="Arial" w:hAnsi="Arial" w:eastAsia="Times New Roman" w:cs="Arial"/>
                <w:b/>
                <w:bCs/>
                <w:sz w:val="18"/>
                <w:szCs w:val="18"/>
                <w:lang w:val="ru-RU" w:eastAsia="ru-RU"/>
              </w:rPr>
            </w:r>
          </w:p>
        </w:tc>
      </w:tr>
    </w:tbl>
    <w:p>
      <w:pPr>
        <w:rPr>
          <w:rFonts w:ascii="Arial" w:hAnsi="Arial" w:cs="Arial"/>
          <w:sz w:val="18"/>
          <w:szCs w:val="18"/>
          <w:lang w:val="ru-RU"/>
        </w:rPr>
      </w:pPr>
      <w:r>
        <w:rPr>
          <w:rFonts w:ascii="Arial" w:hAnsi="Arial" w:cs="Arial"/>
          <w:sz w:val="18"/>
          <w:szCs w:val="18"/>
          <w:lang w:val="ru-RU"/>
        </w:rPr>
      </w:r>
      <w:r>
        <w:rPr>
          <w:rFonts w:ascii="Arial" w:hAnsi="Arial" w:cs="Arial"/>
          <w:sz w:val="18"/>
          <w:szCs w:val="18"/>
          <w:lang w:val="ru-RU"/>
        </w:rPr>
      </w:r>
    </w:p>
    <w:p>
      <w:pPr>
        <w:pStyle w:val="1240"/>
        <w:numPr>
          <w:ilvl w:val="0"/>
          <w:numId w:val="12"/>
        </w:numPr>
        <w:ind w:hanging="720"/>
        <w:rPr>
          <w:rFonts w:ascii="Arial" w:hAnsi="Arial" w:cs="Arial"/>
          <w:sz w:val="18"/>
          <w:szCs w:val="18"/>
          <w:lang w:val="ru-RU"/>
        </w:rPr>
      </w:pPr>
      <w:r/>
      <w:bookmarkStart w:id="28" w:name="bookmark144"/>
      <w:r/>
      <w:bookmarkStart w:id="29" w:name="bookmark145"/>
      <w:r/>
      <w:bookmarkStart w:id="30" w:name="bookmark146"/>
      <w:r/>
      <w:bookmarkStart w:id="31" w:name="_Toc20919786"/>
      <w:r/>
      <w:bookmarkStart w:id="32" w:name="_Toc20920435"/>
      <w:r/>
      <w:bookmarkStart w:id="33" w:name="_Toc20920482"/>
      <w:r/>
      <w:bookmarkStart w:id="34" w:name="_Toc21000589"/>
      <w:r/>
      <w:bookmarkStart w:id="35" w:name="_Toc21000805"/>
      <w:r/>
      <w:bookmarkStart w:id="36" w:name="_Toc21629894"/>
      <w:r/>
      <w:bookmarkStart w:id="37" w:name="_Toc22205422"/>
      <w:r/>
      <w:bookmarkStart w:id="38" w:name="_Toc20919787"/>
      <w:r/>
      <w:bookmarkStart w:id="39" w:name="_Toc20920436"/>
      <w:r/>
      <w:bookmarkStart w:id="40" w:name="_Toc20920483"/>
      <w:r/>
      <w:bookmarkStart w:id="41" w:name="_Toc21000590"/>
      <w:r/>
      <w:bookmarkStart w:id="42" w:name="_Toc21000806"/>
      <w:r/>
      <w:bookmarkStart w:id="43" w:name="_Toc21629895"/>
      <w:r/>
      <w:bookmarkStart w:id="44" w:name="_Toc22205423"/>
      <w:r/>
      <w:bookmarkStart w:id="45" w:name="_Toc20919788"/>
      <w:r/>
      <w:bookmarkStart w:id="46" w:name="_Toc20920437"/>
      <w:r/>
      <w:bookmarkStart w:id="47" w:name="_Toc20920484"/>
      <w:r/>
      <w:bookmarkStart w:id="48" w:name="_Toc21000591"/>
      <w:r/>
      <w:bookmarkStart w:id="49" w:name="_Toc21000807"/>
      <w:r/>
      <w:bookmarkStart w:id="50" w:name="_Toc21629896"/>
      <w:r/>
      <w:bookmarkStart w:id="51" w:name="_Toc22205424"/>
      <w:r/>
      <w:bookmarkStart w:id="52" w:name="_Toc20919789"/>
      <w:r/>
      <w:bookmarkStart w:id="53" w:name="_Toc20920438"/>
      <w:r/>
      <w:bookmarkStart w:id="54" w:name="_Toc20920485"/>
      <w:r/>
      <w:bookmarkStart w:id="55" w:name="_Toc21000592"/>
      <w:r/>
      <w:bookmarkStart w:id="56" w:name="_Toc21000808"/>
      <w:r/>
      <w:bookmarkStart w:id="57" w:name="_Toc21629897"/>
      <w:r/>
      <w:bookmarkStart w:id="58" w:name="_Toc22205425"/>
      <w:r/>
      <w:bookmarkStart w:id="59" w:name="_Toc20919790"/>
      <w:r/>
      <w:bookmarkStart w:id="60" w:name="_Toc20920439"/>
      <w:r/>
      <w:bookmarkStart w:id="61" w:name="_Toc20920486"/>
      <w:r/>
      <w:bookmarkStart w:id="62" w:name="_Toc21000593"/>
      <w:r/>
      <w:bookmarkStart w:id="63" w:name="_Toc21000809"/>
      <w:r/>
      <w:bookmarkStart w:id="64" w:name="_Toc21629898"/>
      <w:r/>
      <w:bookmarkStart w:id="65" w:name="_Toc22205426"/>
      <w:r/>
      <w:bookmarkStart w:id="66" w:name="_Toc20919791"/>
      <w:r/>
      <w:bookmarkStart w:id="67" w:name="_Toc20920440"/>
      <w:r/>
      <w:bookmarkStart w:id="68" w:name="_Toc20920487"/>
      <w:r/>
      <w:bookmarkStart w:id="69" w:name="_Toc21000594"/>
      <w:r/>
      <w:bookmarkStart w:id="70" w:name="_Toc21000810"/>
      <w:r/>
      <w:bookmarkStart w:id="71" w:name="_Toc21629899"/>
      <w:r/>
      <w:bookmarkStart w:id="72" w:name="_Toc22205427"/>
      <w:r/>
      <w:bookmarkStart w:id="73" w:name="_Toc20919792"/>
      <w:r/>
      <w:bookmarkStart w:id="74" w:name="_Toc20920441"/>
      <w:r/>
      <w:bookmarkStart w:id="75" w:name="_Toc20920488"/>
      <w:r/>
      <w:bookmarkStart w:id="76" w:name="_Toc21000595"/>
      <w:r/>
      <w:bookmarkStart w:id="77" w:name="_Toc21000811"/>
      <w:r/>
      <w:bookmarkStart w:id="78" w:name="_Toc21629900"/>
      <w:r/>
      <w:bookmarkStart w:id="79" w:name="_Toc22205428"/>
      <w:r/>
      <w:bookmarkStart w:id="80" w:name="_Toc20919793"/>
      <w:r/>
      <w:bookmarkStart w:id="81" w:name="_Toc20920442"/>
      <w:r/>
      <w:bookmarkStart w:id="82" w:name="_Toc20920489"/>
      <w:r/>
      <w:bookmarkStart w:id="83" w:name="_Toc21000596"/>
      <w:r/>
      <w:bookmarkStart w:id="84" w:name="_Toc21000812"/>
      <w:r/>
      <w:bookmarkStart w:id="85" w:name="_Toc21629901"/>
      <w:r/>
      <w:bookmarkStart w:id="86" w:name="_Toc22205429"/>
      <w:r/>
      <w:bookmarkStart w:id="87" w:name="_Toc20919794"/>
      <w:r/>
      <w:bookmarkStart w:id="88" w:name="_Toc20920443"/>
      <w:r/>
      <w:bookmarkStart w:id="89" w:name="_Toc20920490"/>
      <w:r/>
      <w:bookmarkStart w:id="90" w:name="_Toc21000597"/>
      <w:r/>
      <w:bookmarkStart w:id="91" w:name="_Toc21000813"/>
      <w:r/>
      <w:bookmarkStart w:id="92" w:name="_Toc21629902"/>
      <w:r/>
      <w:bookmarkStart w:id="93" w:name="_Toc22205430"/>
      <w:r/>
      <w:bookmarkStart w:id="94" w:name="_Toc20919795"/>
      <w:r/>
      <w:bookmarkStart w:id="95" w:name="_Toc20920444"/>
      <w:r/>
      <w:bookmarkStart w:id="96" w:name="_Toc20920491"/>
      <w:r/>
      <w:bookmarkStart w:id="97" w:name="_Toc21000598"/>
      <w:r/>
      <w:bookmarkStart w:id="98" w:name="_Toc21000814"/>
      <w:r/>
      <w:bookmarkStart w:id="99" w:name="_Toc21629903"/>
      <w:r/>
      <w:bookmarkStart w:id="100" w:name="_Toc22205431"/>
      <w:r/>
      <w:bookmarkStart w:id="101" w:name="_Toc20919796"/>
      <w:r/>
      <w:bookmarkStart w:id="102" w:name="_Toc20920445"/>
      <w:r/>
      <w:bookmarkStart w:id="103" w:name="_Toc20920492"/>
      <w:r/>
      <w:bookmarkStart w:id="104" w:name="_Toc21000599"/>
      <w:r/>
      <w:bookmarkStart w:id="105" w:name="_Toc21000815"/>
      <w:r/>
      <w:bookmarkStart w:id="106" w:name="_Toc21629904"/>
      <w:r/>
      <w:bookmarkStart w:id="107" w:name="_Toc22205432"/>
      <w:r/>
      <w:bookmarkStart w:id="108" w:name="_Toc20919797"/>
      <w:r/>
      <w:bookmarkStart w:id="109" w:name="_Toc20920446"/>
      <w:r/>
      <w:bookmarkStart w:id="110" w:name="_Toc20920493"/>
      <w:r/>
      <w:bookmarkStart w:id="111" w:name="_Toc21000600"/>
      <w:r/>
      <w:bookmarkStart w:id="112" w:name="_Toc21000816"/>
      <w:r/>
      <w:bookmarkStart w:id="113" w:name="_Toc21629905"/>
      <w:r/>
      <w:bookmarkStart w:id="114" w:name="_Toc22205433"/>
      <w:r/>
      <w:bookmarkStart w:id="115" w:name="_Toc20919798"/>
      <w:r/>
      <w:bookmarkStart w:id="116" w:name="_Toc20920447"/>
      <w:r/>
      <w:bookmarkStart w:id="117" w:name="_Toc20920494"/>
      <w:r/>
      <w:bookmarkStart w:id="118" w:name="_Toc21000601"/>
      <w:r/>
      <w:bookmarkStart w:id="119" w:name="_Toc21000817"/>
      <w:r/>
      <w:bookmarkStart w:id="120" w:name="_Toc21629906"/>
      <w:r/>
      <w:bookmarkStart w:id="121" w:name="_Toc22205434"/>
      <w:r/>
      <w:bookmarkStart w:id="122" w:name="_Toc20919799"/>
      <w:r/>
      <w:bookmarkStart w:id="123" w:name="_Toc20920448"/>
      <w:r/>
      <w:bookmarkStart w:id="124" w:name="_Toc20920495"/>
      <w:r/>
      <w:bookmarkStart w:id="125" w:name="_Toc21000602"/>
      <w:r/>
      <w:bookmarkStart w:id="126" w:name="_Toc21000818"/>
      <w:r/>
      <w:bookmarkStart w:id="127" w:name="_Toc21629907"/>
      <w:r/>
      <w:bookmarkStart w:id="128" w:name="_Toc22205435"/>
      <w:r/>
      <w:bookmarkStart w:id="129" w:name="_Toc20919800"/>
      <w:r/>
      <w:bookmarkStart w:id="130" w:name="_Toc20920449"/>
      <w:r/>
      <w:bookmarkStart w:id="131" w:name="_Toc20920496"/>
      <w:r/>
      <w:bookmarkStart w:id="132" w:name="_Toc21000603"/>
      <w:r/>
      <w:bookmarkStart w:id="133" w:name="_Toc21000819"/>
      <w:r/>
      <w:bookmarkStart w:id="134" w:name="_Toc21629908"/>
      <w:r/>
      <w:bookmarkStart w:id="135" w:name="_Toc22205436"/>
      <w:r/>
      <w:bookmarkStart w:id="136" w:name="_Toc20919801"/>
      <w:r/>
      <w:bookmarkStart w:id="137" w:name="_Toc20920450"/>
      <w:r/>
      <w:bookmarkStart w:id="138" w:name="_Toc20920497"/>
      <w:r/>
      <w:bookmarkStart w:id="139" w:name="_Toc21000604"/>
      <w:r/>
      <w:bookmarkStart w:id="140" w:name="_Toc21000820"/>
      <w:r/>
      <w:bookmarkStart w:id="141" w:name="_Toc21629909"/>
      <w:r/>
      <w:bookmarkStart w:id="142" w:name="_Toc22205437"/>
      <w:r/>
      <w:bookmarkStart w:id="143" w:name="_Toc20919802"/>
      <w:r/>
      <w:bookmarkStart w:id="144" w:name="_Toc20920451"/>
      <w:r/>
      <w:bookmarkStart w:id="145" w:name="_Toc20920498"/>
      <w:r/>
      <w:bookmarkStart w:id="146" w:name="_Toc21000605"/>
      <w:r/>
      <w:bookmarkStart w:id="147" w:name="_Toc21000821"/>
      <w:r/>
      <w:bookmarkStart w:id="148" w:name="_Toc21629910"/>
      <w:r/>
      <w:bookmarkStart w:id="149" w:name="_Toc22205438"/>
      <w:r/>
      <w:bookmarkStart w:id="150" w:name="_Toc20919803"/>
      <w:r/>
      <w:bookmarkStart w:id="151" w:name="_Toc20920452"/>
      <w:r/>
      <w:bookmarkStart w:id="152" w:name="_Toc20920499"/>
      <w:r/>
      <w:bookmarkStart w:id="153" w:name="_Toc21000606"/>
      <w:r/>
      <w:bookmarkStart w:id="154" w:name="_Toc21000822"/>
      <w:r/>
      <w:bookmarkStart w:id="155" w:name="_Toc21629911"/>
      <w:r/>
      <w:bookmarkStart w:id="156" w:name="_Toc22205439"/>
      <w:r/>
      <w:bookmarkStart w:id="157" w:name="_Toc20919804"/>
      <w:r/>
      <w:bookmarkStart w:id="158" w:name="_Toc20920453"/>
      <w:r/>
      <w:bookmarkStart w:id="159" w:name="_Toc20920500"/>
      <w:r/>
      <w:bookmarkStart w:id="160" w:name="_Toc21000607"/>
      <w:r/>
      <w:bookmarkStart w:id="161" w:name="_Toc21000823"/>
      <w:r/>
      <w:bookmarkStart w:id="162" w:name="_Toc21629912"/>
      <w:r/>
      <w:bookmarkStart w:id="163" w:name="_Toc22205440"/>
      <w:r/>
      <w:bookmarkStart w:id="164" w:name="_Toc20919805"/>
      <w:r/>
      <w:bookmarkStart w:id="165" w:name="_Toc20920454"/>
      <w:r/>
      <w:bookmarkStart w:id="166" w:name="_Toc20920501"/>
      <w:r/>
      <w:bookmarkStart w:id="167" w:name="_Toc21000608"/>
      <w:r/>
      <w:bookmarkStart w:id="168" w:name="_Toc21000824"/>
      <w:r/>
      <w:bookmarkStart w:id="169" w:name="_Toc21629913"/>
      <w:r/>
      <w:bookmarkStart w:id="170" w:name="_Toc22205441"/>
      <w:r/>
      <w:bookmarkEnd w:id="28"/>
      <w:r/>
      <w:bookmarkEnd w:id="29"/>
      <w:r/>
      <w:bookmarkEnd w:id="30"/>
      <w:r/>
      <w:bookmarkEnd w:id="31"/>
      <w:r/>
      <w:bookmarkEnd w:id="32"/>
      <w:r/>
      <w:bookmarkEnd w:id="33"/>
      <w:r/>
      <w:bookmarkEnd w:id="34"/>
      <w:r/>
      <w:bookmarkEnd w:id="35"/>
      <w:r/>
      <w:bookmarkEnd w:id="36"/>
      <w:r/>
      <w:bookmarkEnd w:id="37"/>
      <w:r/>
      <w:bookmarkEnd w:id="38"/>
      <w:r/>
      <w:bookmarkEnd w:id="39"/>
      <w:r/>
      <w:bookmarkEnd w:id="40"/>
      <w:r/>
      <w:bookmarkEnd w:id="41"/>
      <w:r/>
      <w:bookmarkEnd w:id="42"/>
      <w:r/>
      <w:bookmarkEnd w:id="43"/>
      <w:r/>
      <w:bookmarkEnd w:id="44"/>
      <w:r/>
      <w:bookmarkEnd w:id="45"/>
      <w:r/>
      <w:bookmarkEnd w:id="46"/>
      <w:r/>
      <w:bookmarkEnd w:id="47"/>
      <w:r/>
      <w:bookmarkEnd w:id="48"/>
      <w:r/>
      <w:bookmarkEnd w:id="49"/>
      <w:r/>
      <w:bookmarkEnd w:id="50"/>
      <w:r/>
      <w:bookmarkEnd w:id="51"/>
      <w:r/>
      <w:bookmarkEnd w:id="52"/>
      <w:r/>
      <w:bookmarkEnd w:id="53"/>
      <w:r/>
      <w:bookmarkEnd w:id="54"/>
      <w:r/>
      <w:bookmarkEnd w:id="55"/>
      <w:r/>
      <w:bookmarkEnd w:id="56"/>
      <w:r/>
      <w:bookmarkEnd w:id="57"/>
      <w:r/>
      <w:bookmarkEnd w:id="58"/>
      <w:r/>
      <w:bookmarkEnd w:id="59"/>
      <w:r/>
      <w:bookmarkEnd w:id="60"/>
      <w:r/>
      <w:bookmarkEnd w:id="61"/>
      <w:r/>
      <w:bookmarkEnd w:id="62"/>
      <w:r/>
      <w:bookmarkEnd w:id="63"/>
      <w:r/>
      <w:bookmarkEnd w:id="64"/>
      <w:r/>
      <w:bookmarkEnd w:id="65"/>
      <w:r/>
      <w:bookmarkEnd w:id="66"/>
      <w:r/>
      <w:bookmarkEnd w:id="67"/>
      <w:r/>
      <w:bookmarkEnd w:id="68"/>
      <w:r/>
      <w:bookmarkEnd w:id="69"/>
      <w:r/>
      <w:bookmarkEnd w:id="70"/>
      <w:r/>
      <w:bookmarkEnd w:id="71"/>
      <w:r/>
      <w:bookmarkEnd w:id="72"/>
      <w:r/>
      <w:bookmarkEnd w:id="73"/>
      <w:r/>
      <w:bookmarkEnd w:id="74"/>
      <w:r/>
      <w:bookmarkEnd w:id="75"/>
      <w:r/>
      <w:bookmarkEnd w:id="76"/>
      <w:r/>
      <w:bookmarkEnd w:id="77"/>
      <w:r/>
      <w:bookmarkEnd w:id="78"/>
      <w:r/>
      <w:bookmarkEnd w:id="79"/>
      <w:r/>
      <w:bookmarkEnd w:id="80"/>
      <w:r/>
      <w:bookmarkEnd w:id="81"/>
      <w:r/>
      <w:bookmarkEnd w:id="82"/>
      <w:r/>
      <w:bookmarkEnd w:id="83"/>
      <w:r/>
      <w:bookmarkEnd w:id="84"/>
      <w:r/>
      <w:bookmarkEnd w:id="85"/>
      <w:r/>
      <w:bookmarkEnd w:id="86"/>
      <w:r/>
      <w:bookmarkEnd w:id="87"/>
      <w:r/>
      <w:bookmarkEnd w:id="88"/>
      <w:r/>
      <w:bookmarkEnd w:id="89"/>
      <w:r/>
      <w:bookmarkEnd w:id="90"/>
      <w:r/>
      <w:bookmarkEnd w:id="91"/>
      <w:r/>
      <w:bookmarkEnd w:id="92"/>
      <w:r/>
      <w:bookmarkEnd w:id="93"/>
      <w:r/>
      <w:bookmarkEnd w:id="94"/>
      <w:r/>
      <w:bookmarkEnd w:id="95"/>
      <w:r/>
      <w:bookmarkEnd w:id="96"/>
      <w:r/>
      <w:bookmarkEnd w:id="97"/>
      <w:r/>
      <w:bookmarkEnd w:id="98"/>
      <w:r/>
      <w:bookmarkEnd w:id="99"/>
      <w:r/>
      <w:bookmarkEnd w:id="100"/>
      <w:r/>
      <w:bookmarkEnd w:id="101"/>
      <w:r/>
      <w:bookmarkEnd w:id="102"/>
      <w:r/>
      <w:bookmarkEnd w:id="103"/>
      <w:r/>
      <w:bookmarkEnd w:id="104"/>
      <w:r/>
      <w:bookmarkEnd w:id="105"/>
      <w:r/>
      <w:bookmarkEnd w:id="106"/>
      <w:r/>
      <w:bookmarkEnd w:id="107"/>
      <w:r/>
      <w:bookmarkEnd w:id="108"/>
      <w:r/>
      <w:bookmarkEnd w:id="109"/>
      <w:r/>
      <w:bookmarkEnd w:id="110"/>
      <w:r/>
      <w:bookmarkEnd w:id="111"/>
      <w:r/>
      <w:bookmarkEnd w:id="112"/>
      <w:r/>
      <w:bookmarkEnd w:id="113"/>
      <w:r/>
      <w:bookmarkEnd w:id="114"/>
      <w:r/>
      <w:bookmarkEnd w:id="115"/>
      <w:r/>
      <w:bookmarkEnd w:id="116"/>
      <w:r/>
      <w:bookmarkEnd w:id="117"/>
      <w:r/>
      <w:bookmarkEnd w:id="118"/>
      <w:r/>
      <w:bookmarkEnd w:id="119"/>
      <w:r/>
      <w:bookmarkEnd w:id="120"/>
      <w:r/>
      <w:bookmarkEnd w:id="121"/>
      <w:r/>
      <w:bookmarkEnd w:id="122"/>
      <w:r/>
      <w:bookmarkEnd w:id="123"/>
      <w:r/>
      <w:bookmarkEnd w:id="124"/>
      <w:r/>
      <w:bookmarkEnd w:id="125"/>
      <w:r/>
      <w:bookmarkEnd w:id="126"/>
      <w:r/>
      <w:bookmarkEnd w:id="127"/>
      <w:r/>
      <w:bookmarkEnd w:id="128"/>
      <w:r/>
      <w:bookmarkEnd w:id="129"/>
      <w:r/>
      <w:bookmarkEnd w:id="130"/>
      <w:r/>
      <w:bookmarkEnd w:id="131"/>
      <w:r/>
      <w:bookmarkEnd w:id="132"/>
      <w:r/>
      <w:bookmarkEnd w:id="133"/>
      <w:r/>
      <w:bookmarkEnd w:id="134"/>
      <w:r/>
      <w:bookmarkEnd w:id="135"/>
      <w:r/>
      <w:bookmarkEnd w:id="136"/>
      <w:r/>
      <w:bookmarkEnd w:id="137"/>
      <w:r/>
      <w:bookmarkEnd w:id="138"/>
      <w:r/>
      <w:bookmarkEnd w:id="139"/>
      <w:r/>
      <w:bookmarkEnd w:id="140"/>
      <w:r/>
      <w:bookmarkEnd w:id="141"/>
      <w:r/>
      <w:bookmarkEnd w:id="142"/>
      <w:r/>
      <w:bookmarkEnd w:id="143"/>
      <w:r/>
      <w:bookmarkEnd w:id="144"/>
      <w:r/>
      <w:bookmarkEnd w:id="145"/>
      <w:r/>
      <w:bookmarkEnd w:id="146"/>
      <w:r/>
      <w:bookmarkEnd w:id="147"/>
      <w:r/>
      <w:bookmarkEnd w:id="148"/>
      <w:r/>
      <w:bookmarkEnd w:id="149"/>
      <w:r/>
      <w:bookmarkEnd w:id="150"/>
      <w:r/>
      <w:bookmarkEnd w:id="151"/>
      <w:r/>
      <w:bookmarkEnd w:id="152"/>
      <w:r/>
      <w:bookmarkEnd w:id="153"/>
      <w:r/>
      <w:bookmarkEnd w:id="154"/>
      <w:r/>
      <w:bookmarkEnd w:id="155"/>
      <w:r/>
      <w:bookmarkEnd w:id="156"/>
      <w:r/>
      <w:bookmarkEnd w:id="157"/>
      <w:r/>
      <w:bookmarkEnd w:id="158"/>
      <w:r/>
      <w:bookmarkEnd w:id="159"/>
      <w:r/>
      <w:bookmarkEnd w:id="160"/>
      <w:r/>
      <w:bookmarkEnd w:id="161"/>
      <w:r/>
      <w:bookmarkEnd w:id="162"/>
      <w:r/>
      <w:bookmarkEnd w:id="163"/>
      <w:r/>
      <w:bookmarkEnd w:id="164"/>
      <w:r/>
      <w:bookmarkEnd w:id="165"/>
      <w:r/>
      <w:bookmarkEnd w:id="166"/>
      <w:r/>
      <w:bookmarkEnd w:id="167"/>
      <w:r/>
      <w:bookmarkEnd w:id="168"/>
      <w:r/>
      <w:bookmarkEnd w:id="169"/>
      <w:r/>
      <w:bookmarkEnd w:id="170"/>
      <w:r>
        <w:rPr>
          <w:rFonts w:ascii="Arial" w:hAnsi="Arial" w:cs="Arial"/>
          <w:sz w:val="18"/>
          <w:szCs w:val="18"/>
          <w:lang w:val="kk"/>
        </w:rPr>
        <w:t xml:space="preserve">Инвестициялық жылжымайтын мүліктің әділ құны</w:t>
      </w:r>
      <w:r>
        <w:rPr>
          <w:rFonts w:ascii="Arial" w:hAnsi="Arial" w:cs="Arial"/>
          <w:sz w:val="18"/>
          <w:szCs w:val="18"/>
          <w:lang w:val="ru-RU"/>
        </w:rPr>
      </w:r>
    </w:p>
    <w:p>
      <w:pPr>
        <w:jc w:val="both"/>
        <w:rPr>
          <w:rFonts w:ascii="Arial" w:hAnsi="Arial" w:cs="Arial"/>
          <w:sz w:val="18"/>
          <w:szCs w:val="18"/>
          <w:lang w:val="ru-RU"/>
        </w:rPr>
      </w:pPr>
      <w:r>
        <w:rPr>
          <w:rFonts w:ascii="Arial" w:hAnsi="Arial" w:cs="Arial"/>
          <w:sz w:val="18"/>
          <w:szCs w:val="18"/>
          <w:lang w:val="kk"/>
        </w:rPr>
        <w:t xml:space="preserve">2021 жылдың 31 желтоқсанындағы жағдай бойынша Компания инвестициялық жылжымайтын мүлік құрамында Алматы қаласындағы жатақхана ғимаратын іргелес жер учаскесімен есепке алады.  </w:t>
      </w:r>
      <w:r>
        <w:rPr>
          <w:rFonts w:ascii="Arial" w:hAnsi="Arial" w:cs="Arial"/>
          <w:sz w:val="18"/>
          <w:szCs w:val="18"/>
          <w:lang w:val="ru-RU"/>
        </w:rPr>
      </w:r>
    </w:p>
    <w:p>
      <w:pPr>
        <w:jc w:val="both"/>
        <w:rPr>
          <w:rFonts w:ascii="Arial" w:hAnsi="Arial" w:cs="Arial"/>
          <w:sz w:val="18"/>
          <w:szCs w:val="18"/>
          <w:lang w:val="kk"/>
        </w:rPr>
      </w:pPr>
      <w:r>
        <w:rPr>
          <w:rFonts w:ascii="Arial" w:hAnsi="Arial" w:cs="Arial"/>
          <w:sz w:val="18"/>
          <w:szCs w:val="18"/>
          <w:lang w:val="kk"/>
        </w:rPr>
        <w:t xml:space="preserve">2021 жылдың 31 желтоқсанындағы жағдай бойынша инвестициялық жылжымайтын мүліктің</w:t>
      </w:r>
      <w:r>
        <w:rPr>
          <w:rFonts w:ascii="Arial" w:hAnsi="Arial" w:cs="Arial"/>
          <w:sz w:val="18"/>
          <w:szCs w:val="18"/>
          <w:lang w:val="kk"/>
        </w:rPr>
        <w:t xml:space="preserve"> баланстық құны 122 205 мың теңгені құрады (2020 жылдың 31 желтоқсанында: 0 мың теңге).   Компания 2021 жылғы 31 желтоқсандағы жағдай бойынша инвестициялық жылжымайтын мүліктің әділ құнын ашпайды.  </w:t>
      </w:r>
      <w:r>
        <w:rPr>
          <w:rFonts w:ascii="Arial" w:hAnsi="Arial" w:cs="Arial"/>
          <w:sz w:val="18"/>
          <w:szCs w:val="18"/>
          <w:lang w:val="kk"/>
        </w:rPr>
      </w:r>
    </w:p>
    <w:p>
      <w:pPr>
        <w:jc w:val="both"/>
        <w:rPr>
          <w:rFonts w:ascii="Arial" w:hAnsi="Arial" w:cs="Arial"/>
          <w:sz w:val="18"/>
          <w:szCs w:val="18"/>
          <w:lang w:val="ru-RU"/>
        </w:rPr>
      </w:pPr>
      <w:r>
        <w:rPr>
          <w:rFonts w:ascii="Arial" w:hAnsi="Arial" w:cs="Arial"/>
          <w:sz w:val="18"/>
          <w:szCs w:val="18"/>
          <w:lang w:val="kk"/>
        </w:rPr>
        <w:t xml:space="preserve">(б)</w:t>
      </w:r>
      <w:r>
        <w:rPr>
          <w:rFonts w:ascii="Arial" w:hAnsi="Arial" w:cs="Arial"/>
          <w:sz w:val="18"/>
          <w:szCs w:val="18"/>
          <w:lang w:val="kk"/>
        </w:rPr>
        <w:tab/>
        <w:t xml:space="preserve">Басқа да мәліметтер</w:t>
      </w:r>
      <w:r>
        <w:rPr>
          <w:rFonts w:ascii="Arial" w:hAnsi="Arial" w:cs="Arial"/>
          <w:sz w:val="18"/>
          <w:szCs w:val="18"/>
          <w:lang w:val="ru-RU"/>
        </w:rPr>
      </w:r>
    </w:p>
    <w:p>
      <w:pPr>
        <w:jc w:val="both"/>
        <w:rPr>
          <w:rFonts w:ascii="Arial" w:hAnsi="Arial" w:cs="Arial"/>
          <w:sz w:val="18"/>
          <w:szCs w:val="18"/>
          <w:highlight w:val="yellow"/>
          <w:lang w:val="ru-RU"/>
        </w:rPr>
      </w:pPr>
      <w:r>
        <w:rPr>
          <w:rFonts w:ascii="Arial" w:hAnsi="Arial" w:cs="Arial"/>
          <w:sz w:val="18"/>
          <w:szCs w:val="18"/>
          <w:lang w:val="kk"/>
        </w:rPr>
        <w:t xml:space="preserve">2021 жылдың 30 маусымында </w:t>
      </w:r>
      <w:r>
        <w:rPr>
          <w:rFonts w:ascii="Arial" w:hAnsi="Arial" w:cs="Arial"/>
          <w:sz w:val="18"/>
          <w:szCs w:val="18"/>
          <w:lang w:val="kk"/>
        </w:rPr>
        <w:t xml:space="preserve">«</w:t>
      </w:r>
      <w:r>
        <w:rPr>
          <w:rFonts w:ascii="Arial" w:hAnsi="Arial" w:cs="Arial"/>
          <w:sz w:val="18"/>
          <w:szCs w:val="18"/>
          <w:lang w:val="kk"/>
        </w:rPr>
        <w:t xml:space="preserve">Сәулет және құрылыс колледжі – ҚазБСҚА жанындағы лицей</w:t>
      </w:r>
      <w:r>
        <w:rPr>
          <w:rFonts w:ascii="Arial" w:hAnsi="Arial" w:cs="Arial"/>
          <w:sz w:val="18"/>
          <w:szCs w:val="18"/>
          <w:lang w:val="kk"/>
        </w:rPr>
        <w:t xml:space="preserve">»</w:t>
      </w:r>
      <w:r>
        <w:rPr>
          <w:rFonts w:ascii="Arial" w:hAnsi="Arial" w:cs="Arial"/>
          <w:sz w:val="18"/>
          <w:szCs w:val="18"/>
          <w:lang w:val="kk"/>
        </w:rPr>
        <w:t xml:space="preserve"> жауапкершілігі шектеулі серіктестігі Компанияның балансына жарғылық капиталға салым ретінде (негізгі құралдар және инвестициялық жылжымайтын мүлік: </w:t>
      </w:r>
      <w:r>
        <w:rPr>
          <w:rFonts w:ascii="Arial" w:hAnsi="Arial" w:cs="Arial"/>
          <w:sz w:val="18"/>
          <w:szCs w:val="18"/>
          <w:lang w:val="kk"/>
        </w:rPr>
        <w:t xml:space="preserve">«</w:t>
      </w:r>
      <w:r>
        <w:rPr>
          <w:rFonts w:ascii="Arial" w:hAnsi="Arial" w:cs="Arial"/>
          <w:sz w:val="18"/>
          <w:szCs w:val="18"/>
          <w:lang w:val="kk"/>
        </w:rPr>
        <w:t xml:space="preserve">Жер</w:t>
      </w:r>
      <w:r>
        <w:rPr>
          <w:rFonts w:ascii="Arial" w:hAnsi="Arial" w:cs="Arial"/>
          <w:sz w:val="18"/>
          <w:szCs w:val="18"/>
          <w:lang w:val="kk"/>
        </w:rPr>
        <w:t xml:space="preserve">»</w:t>
      </w:r>
      <w:r>
        <w:rPr>
          <w:rFonts w:ascii="Arial" w:hAnsi="Arial" w:cs="Arial"/>
          <w:sz w:val="18"/>
          <w:szCs w:val="18"/>
          <w:lang w:val="kk"/>
        </w:rPr>
        <w:t xml:space="preserve"> және </w:t>
      </w:r>
      <w:r>
        <w:rPr>
          <w:rFonts w:ascii="Arial" w:hAnsi="Arial" w:cs="Arial"/>
          <w:sz w:val="18"/>
          <w:szCs w:val="18"/>
          <w:lang w:val="kk"/>
        </w:rPr>
        <w:t xml:space="preserve">«</w:t>
      </w:r>
      <w:r>
        <w:rPr>
          <w:rFonts w:ascii="Arial" w:hAnsi="Arial" w:cs="Arial"/>
          <w:sz w:val="18"/>
          <w:szCs w:val="18"/>
          <w:lang w:val="kk"/>
        </w:rPr>
        <w:t xml:space="preserve">Ғимараттар</w:t>
      </w:r>
      <w:r>
        <w:rPr>
          <w:rFonts w:ascii="Arial" w:hAnsi="Arial" w:cs="Arial"/>
          <w:sz w:val="18"/>
          <w:szCs w:val="18"/>
          <w:lang w:val="kk"/>
        </w:rPr>
        <w:t xml:space="preserve"> ме</w:t>
      </w:r>
      <w:r>
        <w:rPr>
          <w:rFonts w:ascii="Arial" w:hAnsi="Arial" w:cs="Arial"/>
          <w:sz w:val="18"/>
          <w:szCs w:val="18"/>
          <w:lang w:val="kk"/>
        </w:rPr>
        <w:t xml:space="preserve">н құрылыстар</w:t>
      </w:r>
      <w:r>
        <w:rPr>
          <w:rFonts w:ascii="Arial" w:hAnsi="Arial" w:cs="Arial"/>
          <w:sz w:val="18"/>
          <w:szCs w:val="18"/>
          <w:lang w:val="kk"/>
        </w:rPr>
        <w:t xml:space="preserve">»</w:t>
      </w:r>
      <w:r>
        <w:rPr>
          <w:rFonts w:ascii="Arial" w:hAnsi="Arial" w:cs="Arial"/>
          <w:sz w:val="18"/>
          <w:szCs w:val="18"/>
          <w:lang w:val="kk"/>
        </w:rPr>
        <w:t xml:space="preserve">) жалпы сомасы 699 825 мың теңгеге активтерді берді, оның ішінде инвестициялық жылжымайтын мүлік 122 987 мың теңгені құрайды.  </w:t>
      </w:r>
      <w:r>
        <w:rPr>
          <w:rFonts w:ascii="Arial" w:hAnsi="Arial" w:cs="Arial"/>
          <w:sz w:val="18"/>
          <w:szCs w:val="18"/>
          <w:highlight w:val="yellow"/>
          <w:lang w:val="ru-RU"/>
        </w:rPr>
      </w:r>
    </w:p>
    <w:p>
      <w:pPr>
        <w:jc w:val="both"/>
        <w:tabs>
          <w:tab w:val="left" w:pos="4678" w:leader="none"/>
        </w:tabs>
        <w:rPr>
          <w:rFonts w:ascii="Arial" w:hAnsi="Arial" w:cs="Arial"/>
          <w:sz w:val="18"/>
          <w:szCs w:val="18"/>
          <w:lang w:val="ru-RU"/>
        </w:rPr>
      </w:pPr>
      <w:r>
        <w:rPr>
          <w:rFonts w:ascii="Arial" w:hAnsi="Arial" w:cs="Arial"/>
          <w:sz w:val="18"/>
          <w:szCs w:val="18"/>
          <w:lang w:val="ru-RU"/>
        </w:rPr>
      </w:r>
      <w:r>
        <w:rPr>
          <w:rFonts w:ascii="Arial" w:hAnsi="Arial" w:cs="Arial"/>
          <w:sz w:val="18"/>
          <w:szCs w:val="18"/>
          <w:lang w:val="ru-RU"/>
        </w:rPr>
      </w:r>
    </w:p>
    <w:p>
      <w:pPr>
        <w:pStyle w:val="1225"/>
        <w:numPr>
          <w:ilvl w:val="0"/>
          <w:numId w:val="2"/>
        </w:numPr>
        <w:ind w:left="567" w:right="270" w:hanging="567"/>
        <w:spacing w:before="0" w:after="160" w:line="240" w:lineRule="auto"/>
        <w:tabs>
          <w:tab w:val="left" w:pos="9781" w:leader="none"/>
          <w:tab w:val="left" w:pos="10980" w:leader="none"/>
        </w:tabs>
        <w:rPr>
          <w:rFonts w:ascii="Arial" w:hAnsi="Arial" w:cs="Arial"/>
          <w:b/>
          <w:bCs/>
          <w:color w:val="auto"/>
          <w:sz w:val="18"/>
          <w:szCs w:val="18"/>
          <w:lang w:val="ru-RU"/>
        </w:rPr>
      </w:pPr>
      <w:r>
        <w:rPr>
          <w:rFonts w:ascii="Arial" w:hAnsi="Arial" w:cs="Arial"/>
          <w:b/>
          <w:bCs/>
          <w:color w:val="auto"/>
          <w:sz w:val="18"/>
          <w:szCs w:val="18"/>
          <w:lang w:val="kk"/>
        </w:rPr>
        <w:t xml:space="preserve">Ақша қаражаттары және олардың баламалары</w:t>
      </w:r>
      <w:r>
        <w:rPr>
          <w:rFonts w:ascii="Arial" w:hAnsi="Arial" w:cs="Arial"/>
          <w:b/>
          <w:bCs/>
          <w:color w:val="auto"/>
          <w:sz w:val="18"/>
          <w:szCs w:val="18"/>
          <w:lang w:val="ru-RU"/>
        </w:rPr>
      </w:r>
    </w:p>
    <w:tbl>
      <w:tblPr>
        <w:tblW w:w="5000" w:type="pct"/>
        <w:tblLook w:val="04A0" w:firstRow="1" w:lastRow="0" w:firstColumn="1" w:lastColumn="0" w:noHBand="0" w:noVBand="1"/>
      </w:tblPr>
      <w:tblGrid>
        <w:gridCol w:w="7051"/>
        <w:gridCol w:w="1631"/>
        <w:gridCol w:w="1398"/>
      </w:tblGrid>
      <w:tr>
        <w:tblPrEx/>
        <w:trPr>
          <w:trHeight w:val="378"/>
        </w:trPr>
        <w:tc>
          <w:tcPr>
            <w:shd w:val="clear" w:color="auto" w:fill="auto"/>
            <w:tcBorders>
              <w:top w:val="none" w:color="000000" w:sz="4" w:space="0"/>
              <w:left w:val="none" w:color="000000" w:sz="4" w:space="0"/>
              <w:right w:val="none" w:color="000000" w:sz="4" w:space="0"/>
            </w:tcBorders>
            <w:tcW w:w="3184" w:type="pct"/>
            <w:vAlign w:val="bottom"/>
            <w:textDirection w:val="lrTb"/>
            <w:noWrap/>
          </w:tcPr>
          <w:p>
            <w:pPr>
              <w:spacing w:after="0" w:line="240" w:lineRule="auto"/>
              <w:rPr>
                <w:rFonts w:ascii="Arial" w:hAnsi="Arial" w:eastAsia="Times New Roman" w:cs="Arial"/>
                <w:i/>
                <w:iCs/>
                <w:sz w:val="18"/>
                <w:szCs w:val="18"/>
                <w:lang w:val="ru-RU"/>
              </w:rPr>
            </w:pPr>
            <w:r>
              <w:rPr>
                <w:rFonts w:ascii="Arial" w:hAnsi="Arial" w:eastAsia="Times New Roman" w:cs="Arial"/>
                <w:i/>
                <w:iCs/>
                <w:sz w:val="18"/>
                <w:szCs w:val="18"/>
                <w:lang w:val="ru-RU"/>
              </w:rPr>
            </w:r>
            <w:r>
              <w:rPr>
                <w:rFonts w:ascii="Arial" w:hAnsi="Arial" w:eastAsia="Times New Roman" w:cs="Arial"/>
                <w:i/>
                <w:iCs/>
                <w:sz w:val="18"/>
                <w:szCs w:val="18"/>
                <w:lang w:val="ru-RU"/>
              </w:rPr>
            </w:r>
          </w:p>
        </w:tc>
        <w:tc>
          <w:tcPr>
            <w:shd w:val="clear" w:color="auto" w:fill="auto"/>
            <w:tcBorders>
              <w:top w:val="none" w:color="000000" w:sz="4" w:space="0"/>
              <w:left w:val="none" w:color="000000" w:sz="4" w:space="0"/>
              <w:bottom w:val="single" w:color="auto" w:sz="4" w:space="0"/>
              <w:right w:val="none" w:color="000000" w:sz="4" w:space="0"/>
            </w:tcBorders>
            <w:tcW w:w="966"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2021 жылғы 31 желтоқсан</w:t>
            </w:r>
            <w:r>
              <w:rPr>
                <w:rFonts w:ascii="Arial" w:hAnsi="Arial" w:eastAsia="Times New Roman" w:cs="Arial"/>
                <w:b/>
                <w:bCs/>
                <w:sz w:val="18"/>
                <w:szCs w:val="18"/>
              </w:rPr>
            </w:r>
          </w:p>
        </w:tc>
        <w:tc>
          <w:tcPr>
            <w:shd w:val="clear" w:color="auto" w:fill="auto"/>
            <w:tcBorders>
              <w:top w:val="none" w:color="000000" w:sz="4" w:space="0"/>
              <w:left w:val="none" w:color="000000" w:sz="4" w:space="0"/>
              <w:bottom w:val="single" w:color="auto" w:sz="4" w:space="0"/>
              <w:right w:val="none" w:color="000000" w:sz="4" w:space="0"/>
            </w:tcBorders>
            <w:tcW w:w="850"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2020 жылғы 31 желтоқсан</w:t>
            </w:r>
            <w:r>
              <w:rPr>
                <w:rFonts w:ascii="Arial" w:hAnsi="Arial" w:eastAsia="Times New Roman" w:cs="Arial"/>
                <w:b/>
                <w:bCs/>
                <w:sz w:val="18"/>
                <w:szCs w:val="18"/>
              </w:rPr>
            </w:r>
          </w:p>
        </w:tc>
      </w:tr>
      <w:tr>
        <w:tblPrEx/>
        <w:trPr>
          <w:trHeight w:val="134"/>
        </w:trPr>
        <w:tc>
          <w:tcPr>
            <w:shd w:val="clear" w:color="auto" w:fill="auto"/>
            <w:tcBorders>
              <w:left w:val="none" w:color="000000" w:sz="4" w:space="0"/>
              <w:bottom w:val="none" w:color="000000" w:sz="4" w:space="0"/>
              <w:right w:val="none" w:color="000000" w:sz="4" w:space="0"/>
            </w:tcBorders>
            <w:tcW w:w="3184" w:type="pct"/>
            <w:vAlign w:val="bottom"/>
            <w:textDirection w:val="lrTb"/>
            <w:noWrap/>
          </w:tcPr>
          <w:p>
            <w:pPr>
              <w:jc w:val="cente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966"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50"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3184" w:type="pct"/>
            <w:vAlign w:val="bottom"/>
            <w:textDirection w:val="lrTb"/>
            <w:noWrap/>
          </w:tcPr>
          <w:p>
            <w:pPr>
              <w:spacing w:after="0" w:line="240" w:lineRule="auto"/>
              <w:rPr>
                <w:rFonts w:ascii="Arial" w:hAnsi="Arial" w:eastAsia="Times New Roman" w:cs="Arial"/>
                <w:sz w:val="18"/>
                <w:szCs w:val="18"/>
              </w:rPr>
            </w:pPr>
            <w:r>
              <w:rPr>
                <w:rFonts w:ascii="Arial" w:hAnsi="Arial" w:eastAsia="Times New Roman" w:cs="Arial"/>
                <w:sz w:val="18"/>
                <w:szCs w:val="18"/>
                <w:lang w:val="kk"/>
              </w:rPr>
              <w:t xml:space="preserve">Ағымдағы банктік </w:t>
            </w:r>
            <w:r>
              <w:rPr>
                <w:rFonts w:ascii="Arial" w:hAnsi="Arial" w:eastAsia="Times New Roman" w:cs="Arial"/>
                <w:sz w:val="18"/>
                <w:szCs w:val="18"/>
                <w:lang w:val="kk"/>
              </w:rPr>
              <w:t xml:space="preserve">шоттардағы ақшалай қаражат теңгемен</w:t>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966"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604</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50" w:type="pct"/>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668,656</w:t>
            </w:r>
            <w:r>
              <w:rPr>
                <w:rFonts w:ascii="Arial" w:hAnsi="Arial" w:cs="Arial"/>
                <w:color w:val="000000"/>
                <w:sz w:val="18"/>
                <w:szCs w:val="18"/>
                <w:lang w:val="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3184" w:type="pct"/>
            <w:vAlign w:val="bottom"/>
            <w:textDirection w:val="lrTb"/>
            <w:noWrap/>
          </w:tcPr>
          <w:p>
            <w:pPr>
              <w:spacing w:after="0" w:line="240" w:lineRule="auto"/>
              <w:rPr>
                <w:rFonts w:ascii="Arial" w:hAnsi="Arial" w:eastAsia="Times New Roman" w:cs="Arial"/>
                <w:sz w:val="18"/>
                <w:szCs w:val="18"/>
              </w:rPr>
            </w:pPr>
            <w:r>
              <w:rPr>
                <w:rFonts w:ascii="Arial" w:hAnsi="Arial" w:eastAsia="Times New Roman" w:cs="Arial"/>
                <w:sz w:val="18"/>
                <w:szCs w:val="18"/>
                <w:lang w:val="kk"/>
              </w:rPr>
              <w:t xml:space="preserve">Шетел валютасындағы ағымдағы банктік шоттардағы ақша қаражаты</w:t>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966"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486,048</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50" w:type="pct"/>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21,081</w:t>
            </w:r>
            <w:r>
              <w:rPr>
                <w:rFonts w:ascii="Arial" w:hAnsi="Arial" w:cs="Arial"/>
                <w:color w:val="000000"/>
                <w:sz w:val="18"/>
                <w:szCs w:val="18"/>
                <w:lang w:val="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3184"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Теңгедегі овернайт депозиті, мөлшерлемесі 8.5%</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966"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933,900</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50" w:type="pct"/>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6,097</w:t>
            </w:r>
            <w:r>
              <w:rPr>
                <w:rFonts w:ascii="Arial" w:hAnsi="Arial" w:cs="Arial"/>
                <w:color w:val="000000"/>
                <w:sz w:val="18"/>
                <w:szCs w:val="18"/>
                <w:lang w:val="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3184"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Шетел валютасындағы депозит </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966"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50" w:type="pct"/>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522,716</w:t>
            </w:r>
            <w:r>
              <w:rPr>
                <w:rFonts w:ascii="Arial" w:hAnsi="Arial" w:cs="Arial"/>
                <w:color w:val="000000"/>
                <w:sz w:val="18"/>
                <w:szCs w:val="18"/>
                <w:lang w:val="ru-RU"/>
              </w:rPr>
            </w:r>
          </w:p>
        </w:tc>
      </w:tr>
      <w:tr>
        <w:tblPrEx/>
        <w:trPr>
          <w:trHeight w:val="252"/>
        </w:trPr>
        <w:tc>
          <w:tcPr>
            <w:shd w:val="clear" w:color="auto" w:fill="auto"/>
            <w:tcBorders>
              <w:left w:val="none" w:color="000000" w:sz="4" w:space="0"/>
              <w:right w:val="none" w:color="000000" w:sz="4" w:space="0"/>
            </w:tcBorders>
            <w:tcW w:w="3184"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lang w:val="kk"/>
              </w:rPr>
              <w:t xml:space="preserve">Ақша қаражаттарының </w:t>
            </w:r>
            <w:r>
              <w:rPr>
                <w:rFonts w:ascii="Arial" w:hAnsi="Arial" w:eastAsia="Times New Roman" w:cs="Arial"/>
                <w:b/>
                <w:bCs/>
                <w:sz w:val="18"/>
                <w:szCs w:val="18"/>
                <w:lang w:val="kk"/>
              </w:rPr>
              <w:t xml:space="preserve">жиынтығы және ақша қаражаттарының баламалары</w:t>
            </w:r>
            <w:r>
              <w:rPr>
                <w:rFonts w:ascii="Arial" w:hAnsi="Arial" w:eastAsia="Times New Roman" w:cs="Arial"/>
                <w:b/>
                <w:bCs/>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966" w:type="pct"/>
            <w:vAlign w:val="center"/>
            <w:textDirection w:val="lrTb"/>
            <w:noWrap/>
          </w:tcPr>
          <w:p>
            <w:pPr>
              <w:jc w:val="right"/>
              <w:spacing w:after="0" w:line="240" w:lineRule="auto"/>
              <w:rPr>
                <w:rFonts w:ascii="Arial" w:hAnsi="Arial" w:cs="Arial"/>
                <w:b/>
                <w:color w:val="000000"/>
                <w:sz w:val="18"/>
                <w:szCs w:val="18"/>
                <w:lang w:val="ru-RU"/>
              </w:rPr>
            </w:pPr>
            <w:r>
              <w:rPr>
                <w:rFonts w:ascii="Arial" w:hAnsi="Arial" w:cs="Arial"/>
                <w:b/>
                <w:color w:val="000000"/>
                <w:sz w:val="18"/>
                <w:szCs w:val="18"/>
                <w:lang w:val="kk"/>
              </w:rPr>
              <w:t xml:space="preserve">1,420,552</w:t>
            </w:r>
            <w:r>
              <w:rPr>
                <w:rFonts w:ascii="Arial" w:hAnsi="Arial" w:cs="Arial"/>
                <w:b/>
                <w:color w:val="000000"/>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850" w:type="pct"/>
            <w:vAlign w:val="center"/>
            <w:textDirection w:val="lrTb"/>
            <w:noWrap/>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1,218,550</w:t>
            </w:r>
            <w:r>
              <w:rPr>
                <w:rFonts w:ascii="Arial" w:hAnsi="Arial" w:cs="Arial"/>
                <w:b/>
                <w:bCs/>
                <w:color w:val="000000"/>
                <w:sz w:val="18"/>
                <w:szCs w:val="18"/>
                <w:lang w:val="ru-RU"/>
              </w:rPr>
            </w:r>
          </w:p>
        </w:tc>
      </w:tr>
    </w:tbl>
    <w:p>
      <w:pPr>
        <w:pStyle w:val="1258"/>
        <w:numPr>
          <w:ilvl w:val="0"/>
          <w:numId w:val="0"/>
        </w:numPr>
        <w:ind w:right="15"/>
        <w:jc w:val="both"/>
        <w:spacing w:before="120" w:after="120" w:line="240" w:lineRule="auto"/>
        <w:tabs>
          <w:tab w:val="left" w:pos="993" w:leader="none"/>
          <w:tab w:val="left" w:pos="10980" w:leader="none"/>
        </w:tabs>
        <w:rPr>
          <w:rFonts w:ascii="Arial" w:hAnsi="Arial" w:cs="Arial"/>
          <w:sz w:val="18"/>
          <w:lang w:val="en-US"/>
        </w:rPr>
      </w:pPr>
      <w:r>
        <w:rPr>
          <w:rFonts w:ascii="Arial" w:hAnsi="Arial" w:cs="Arial"/>
          <w:sz w:val="18"/>
          <w:lang w:val="kk"/>
        </w:rPr>
        <w:t xml:space="preserve">2021 жылдың 31 желтоқсанындағы жағдай бойынша шектеулі ақша қаражаттары болған жоқ (2020 жылдың 31 желтоқсанындағы жағдай бойынша: шектеулі ақша қаражаттары болған жоқ).  </w:t>
      </w:r>
      <w:r>
        <w:rPr>
          <w:rFonts w:ascii="Arial" w:hAnsi="Arial" w:cs="Arial"/>
          <w:sz w:val="18"/>
          <w:lang w:val="en-US"/>
        </w:rPr>
      </w:r>
    </w:p>
    <w:p>
      <w:pPr>
        <w:pStyle w:val="1258"/>
        <w:numPr>
          <w:ilvl w:val="0"/>
          <w:numId w:val="0"/>
        </w:numPr>
        <w:ind w:right="15"/>
        <w:jc w:val="both"/>
        <w:spacing w:before="120" w:after="120" w:line="240" w:lineRule="auto"/>
        <w:tabs>
          <w:tab w:val="left" w:pos="993" w:leader="none"/>
          <w:tab w:val="left" w:pos="10980" w:leader="none"/>
        </w:tabs>
        <w:rPr>
          <w:rFonts w:ascii="Arial" w:hAnsi="Arial" w:cs="Arial"/>
          <w:sz w:val="18"/>
          <w:lang w:val="en-US"/>
        </w:rPr>
      </w:pPr>
      <w:r>
        <w:rPr>
          <w:rFonts w:ascii="Arial" w:hAnsi="Arial" w:cs="Arial"/>
          <w:sz w:val="18"/>
          <w:lang w:val="kk"/>
        </w:rPr>
        <w:t xml:space="preserve">Төменде Компанияға қызмет көрсететін Қазақстан Республикасы банктері бойынша халықаралық агенттіктердің рейтингтік бағалары берілген:  </w:t>
      </w:r>
      <w:r>
        <w:rPr>
          <w:rFonts w:ascii="Arial" w:hAnsi="Arial" w:cs="Arial"/>
          <w:sz w:val="18"/>
          <w:lang w:val="en-US"/>
        </w:rPr>
      </w:r>
    </w:p>
    <w:tbl>
      <w:tblPr>
        <w:tblW w:w="5000" w:type="pct"/>
        <w:tblLayout w:type="fixed"/>
        <w:tblLook w:val="04A0" w:firstRow="1" w:lastRow="0" w:firstColumn="1" w:lastColumn="0" w:noHBand="0" w:noVBand="1"/>
      </w:tblPr>
      <w:tblGrid>
        <w:gridCol w:w="2152"/>
        <w:gridCol w:w="2095"/>
        <w:gridCol w:w="1847"/>
        <w:gridCol w:w="1982"/>
        <w:gridCol w:w="2004"/>
      </w:tblGrid>
      <w:tr>
        <w:tblPrEx/>
        <w:trPr>
          <w:trHeight w:val="20"/>
        </w:trPr>
        <w:tc>
          <w:tcPr>
            <w:shd w:val="clear" w:color="auto" w:fill="auto"/>
            <w:tcW w:w="1068" w:type="pct"/>
            <w:textDirection w:val="lrTb"/>
            <w:noWrap/>
          </w:tcPr>
          <w:p>
            <w:pPr>
              <w:spacing w:after="0" w:line="240" w:lineRule="auto"/>
              <w:rPr>
                <w:rFonts w:ascii="Arial" w:hAnsi="Arial" w:eastAsia="Times New Roman" w:cs="Arial"/>
                <w:b/>
                <w:bCs/>
                <w:color w:val="000000"/>
                <w:sz w:val="17"/>
                <w:szCs w:val="17"/>
              </w:rPr>
            </w:pPr>
            <w:r>
              <w:rPr>
                <w:rFonts w:ascii="Arial" w:hAnsi="Arial" w:cs="Arial"/>
                <w:sz w:val="18"/>
              </w:rPr>
              <w:t xml:space="preserve"> </w:t>
            </w:r>
            <w:r>
              <w:rPr>
                <w:rFonts w:ascii="Arial" w:hAnsi="Arial" w:eastAsia="Times New Roman" w:cs="Arial"/>
                <w:b/>
                <w:bCs/>
                <w:color w:val="000000"/>
                <w:sz w:val="17"/>
                <w:szCs w:val="17"/>
              </w:rPr>
            </w:r>
          </w:p>
        </w:tc>
        <w:tc>
          <w:tcPr>
            <w:gridSpan w:val="4"/>
            <w:shd w:val="clear" w:color="auto" w:fill="auto"/>
            <w:tcW w:w="3932" w:type="pct"/>
            <w:textDirection w:val="lrTb"/>
            <w:noWrap/>
          </w:tcPr>
          <w:p>
            <w:pPr>
              <w:jc w:val="center"/>
              <w:spacing w:after="0" w:line="240" w:lineRule="auto"/>
              <w:rPr>
                <w:rFonts w:ascii="Arial" w:hAnsi="Arial" w:eastAsia="Times New Roman" w:cs="Arial"/>
                <w:b/>
                <w:bCs/>
                <w:color w:val="000000"/>
                <w:sz w:val="17"/>
                <w:szCs w:val="17"/>
              </w:rPr>
            </w:pPr>
            <w:r>
              <w:rPr>
                <w:rFonts w:ascii="Arial" w:hAnsi="Arial" w:eastAsia="Times New Roman" w:cs="Arial"/>
                <w:b/>
                <w:bCs/>
                <w:color w:val="000000"/>
                <w:sz w:val="17"/>
                <w:szCs w:val="17"/>
              </w:rPr>
            </w:r>
            <w:r>
              <w:rPr>
                <w:rFonts w:ascii="Arial" w:hAnsi="Arial" w:eastAsia="Times New Roman" w:cs="Arial"/>
                <w:b/>
                <w:bCs/>
                <w:color w:val="000000"/>
                <w:sz w:val="17"/>
                <w:szCs w:val="17"/>
              </w:rPr>
            </w:r>
          </w:p>
        </w:tc>
      </w:tr>
      <w:tr>
        <w:tblPrEx/>
        <w:trPr>
          <w:trHeight w:val="20"/>
        </w:trPr>
        <w:tc>
          <w:tcPr>
            <w:shd w:val="clear" w:color="auto" w:fill="auto"/>
            <w:tcW w:w="1068" w:type="pct"/>
            <w:vMerge w:val="restart"/>
            <w:textDirection w:val="lrTb"/>
            <w:noWrap/>
          </w:tcPr>
          <w:p>
            <w:pPr>
              <w:spacing w:after="0" w:line="240" w:lineRule="auto"/>
              <w:rPr>
                <w:rFonts w:ascii="Arial" w:hAnsi="Arial" w:eastAsia="Times New Roman" w:cs="Arial"/>
                <w:b/>
                <w:bCs/>
                <w:color w:val="000000"/>
                <w:sz w:val="17"/>
                <w:szCs w:val="17"/>
              </w:rPr>
            </w:pPr>
            <w:r>
              <w:rPr>
                <w:rFonts w:ascii="Arial" w:hAnsi="Arial" w:eastAsia="Times New Roman" w:cs="Arial"/>
                <w:b/>
                <w:bCs/>
                <w:color w:val="000000"/>
                <w:sz w:val="17"/>
                <w:szCs w:val="17"/>
              </w:rPr>
            </w:r>
            <w:r>
              <w:rPr>
                <w:rFonts w:ascii="Arial" w:hAnsi="Arial" w:eastAsia="Times New Roman" w:cs="Arial"/>
                <w:b/>
                <w:bCs/>
                <w:color w:val="000000"/>
                <w:sz w:val="17"/>
                <w:szCs w:val="17"/>
              </w:rPr>
            </w:r>
          </w:p>
        </w:tc>
        <w:tc>
          <w:tcPr>
            <w:gridSpan w:val="2"/>
            <w:shd w:val="clear" w:color="auto" w:fill="auto"/>
            <w:tcBorders>
              <w:bottom w:val="single" w:color="auto" w:sz="4" w:space="0"/>
            </w:tcBorders>
            <w:tcW w:w="1955" w:type="pct"/>
            <w:textDirection w:val="lrTb"/>
            <w:noWrap/>
          </w:tcPr>
          <w:p>
            <w:pPr>
              <w:jc w:val="center"/>
              <w:spacing w:after="0" w:line="240" w:lineRule="auto"/>
              <w:rPr>
                <w:rFonts w:ascii="Arial" w:hAnsi="Arial" w:eastAsia="Times New Roman" w:cs="Arial"/>
                <w:b/>
                <w:bCs/>
                <w:color w:val="000000"/>
                <w:sz w:val="17"/>
                <w:szCs w:val="17"/>
                <w:lang w:val="ru-RU"/>
              </w:rPr>
            </w:pPr>
            <w:r>
              <w:rPr>
                <w:rFonts w:ascii="Arial" w:hAnsi="Arial" w:eastAsia="Times New Roman" w:cs="Arial"/>
                <w:b/>
                <w:bCs/>
                <w:color w:val="000000"/>
                <w:sz w:val="17"/>
                <w:szCs w:val="17"/>
                <w:lang w:val="kk"/>
              </w:rPr>
              <w:t xml:space="preserve">31 желтоқсан </w:t>
            </w:r>
            <w:r>
              <w:rPr>
                <w:rFonts w:ascii="Arial" w:hAnsi="Arial" w:eastAsia="Times New Roman" w:cs="Arial"/>
                <w:b/>
                <w:bCs/>
                <w:color w:val="000000"/>
                <w:sz w:val="17"/>
                <w:szCs w:val="17"/>
                <w:lang w:val="ru-RU"/>
              </w:rPr>
            </w:r>
          </w:p>
          <w:p>
            <w:pPr>
              <w:jc w:val="center"/>
              <w:spacing w:after="0" w:line="240" w:lineRule="auto"/>
              <w:rPr>
                <w:rFonts w:ascii="Arial" w:hAnsi="Arial" w:eastAsia="Times New Roman" w:cs="Arial"/>
                <w:b/>
                <w:bCs/>
                <w:color w:val="000000"/>
                <w:sz w:val="17"/>
                <w:szCs w:val="17"/>
                <w:lang w:val="ru-RU"/>
              </w:rPr>
            </w:pPr>
            <w:r>
              <w:rPr>
                <w:rFonts w:ascii="Arial" w:hAnsi="Arial" w:eastAsia="Times New Roman" w:cs="Arial"/>
                <w:b/>
                <w:bCs/>
                <w:color w:val="000000"/>
                <w:sz w:val="17"/>
                <w:szCs w:val="17"/>
                <w:lang w:val="kk"/>
              </w:rPr>
              <w:t xml:space="preserve">2021 жыл</w:t>
            </w:r>
            <w:r>
              <w:rPr>
                <w:rFonts w:ascii="Arial" w:hAnsi="Arial" w:eastAsia="Times New Roman" w:cs="Arial"/>
                <w:b/>
                <w:bCs/>
                <w:color w:val="000000"/>
                <w:sz w:val="17"/>
                <w:szCs w:val="17"/>
                <w:lang w:val="ru-RU"/>
              </w:rPr>
            </w:r>
          </w:p>
        </w:tc>
        <w:tc>
          <w:tcPr>
            <w:gridSpan w:val="2"/>
            <w:tcBorders>
              <w:bottom w:val="single" w:color="auto" w:sz="4" w:space="0"/>
            </w:tcBorders>
            <w:tcW w:w="1976" w:type="pct"/>
            <w:textDirection w:val="lrTb"/>
            <w:noWrap w:val="false"/>
          </w:tcPr>
          <w:p>
            <w:pPr>
              <w:jc w:val="center"/>
              <w:spacing w:after="0" w:line="240" w:lineRule="auto"/>
              <w:rPr>
                <w:rFonts w:ascii="Arial" w:hAnsi="Arial" w:eastAsia="Times New Roman" w:cs="Arial"/>
                <w:b/>
                <w:bCs/>
                <w:color w:val="000000"/>
                <w:sz w:val="17"/>
                <w:szCs w:val="17"/>
                <w:lang w:val="ru-RU"/>
              </w:rPr>
            </w:pPr>
            <w:r>
              <w:rPr>
                <w:rFonts w:ascii="Arial" w:hAnsi="Arial" w:eastAsia="Times New Roman" w:cs="Arial"/>
                <w:b/>
                <w:bCs/>
                <w:color w:val="000000"/>
                <w:sz w:val="17"/>
                <w:szCs w:val="17"/>
                <w:lang w:val="kk"/>
              </w:rPr>
              <w:t xml:space="preserve">31 желтоқсан </w:t>
            </w:r>
            <w:r>
              <w:rPr>
                <w:rFonts w:ascii="Arial" w:hAnsi="Arial" w:eastAsia="Times New Roman" w:cs="Arial"/>
                <w:b/>
                <w:bCs/>
                <w:color w:val="000000"/>
                <w:sz w:val="17"/>
                <w:szCs w:val="17"/>
                <w:lang w:val="ru-RU"/>
              </w:rPr>
            </w:r>
          </w:p>
          <w:p>
            <w:pPr>
              <w:jc w:val="center"/>
              <w:spacing w:after="0" w:line="240" w:lineRule="auto"/>
              <w:rPr>
                <w:rFonts w:ascii="Arial" w:hAnsi="Arial" w:eastAsia="Times New Roman" w:cs="Arial"/>
                <w:b/>
                <w:bCs/>
                <w:color w:val="000000"/>
                <w:sz w:val="17"/>
                <w:szCs w:val="17"/>
                <w:lang w:val="ru-RU"/>
              </w:rPr>
            </w:pPr>
            <w:r>
              <w:rPr>
                <w:rFonts w:ascii="Arial" w:hAnsi="Arial" w:eastAsia="Times New Roman" w:cs="Arial"/>
                <w:b/>
                <w:bCs/>
                <w:color w:val="000000"/>
                <w:sz w:val="17"/>
                <w:szCs w:val="17"/>
                <w:lang w:val="kk"/>
              </w:rPr>
              <w:t xml:space="preserve">2020 жыл</w:t>
            </w:r>
            <w:r>
              <w:rPr>
                <w:rFonts w:ascii="Arial" w:hAnsi="Arial" w:eastAsia="Times New Roman" w:cs="Arial"/>
                <w:b/>
                <w:bCs/>
                <w:color w:val="000000"/>
                <w:sz w:val="17"/>
                <w:szCs w:val="17"/>
                <w:lang w:val="ru-RU"/>
              </w:rPr>
            </w:r>
          </w:p>
        </w:tc>
      </w:tr>
      <w:tr>
        <w:tblPrEx/>
        <w:trPr>
          <w:trHeight w:val="20"/>
        </w:trPr>
        <w:tc>
          <w:tcPr>
            <w:shd w:val="clear" w:color="auto" w:fill="auto"/>
            <w:tcW w:w="1068" w:type="pct"/>
            <w:vMerge w:val="continue"/>
            <w:textDirection w:val="lrTb"/>
            <w:noWrap/>
          </w:tcPr>
          <w:p>
            <w:pPr>
              <w:spacing w:after="0" w:line="240" w:lineRule="auto"/>
              <w:rPr>
                <w:rFonts w:ascii="Arial" w:hAnsi="Arial" w:eastAsia="Times New Roman" w:cs="Arial"/>
                <w:b/>
                <w:bCs/>
                <w:color w:val="000000"/>
                <w:sz w:val="17"/>
                <w:szCs w:val="17"/>
                <w:lang w:val="ru-RU"/>
              </w:rPr>
            </w:pPr>
            <w:r>
              <w:rPr>
                <w:rFonts w:ascii="Arial" w:hAnsi="Arial" w:eastAsia="Times New Roman" w:cs="Arial"/>
                <w:b/>
                <w:bCs/>
                <w:color w:val="000000"/>
                <w:sz w:val="17"/>
                <w:szCs w:val="17"/>
                <w:lang w:val="ru-RU"/>
              </w:rPr>
            </w:r>
            <w:r>
              <w:rPr>
                <w:rFonts w:ascii="Arial" w:hAnsi="Arial" w:eastAsia="Times New Roman" w:cs="Arial"/>
                <w:b/>
                <w:bCs/>
                <w:color w:val="000000"/>
                <w:sz w:val="17"/>
                <w:szCs w:val="17"/>
                <w:lang w:val="ru-RU"/>
              </w:rPr>
            </w:r>
          </w:p>
        </w:tc>
        <w:tc>
          <w:tcPr>
            <w:shd w:val="clear" w:color="auto" w:fill="auto"/>
            <w:tcBorders>
              <w:top w:val="single" w:color="auto" w:sz="4" w:space="0"/>
            </w:tcBorders>
            <w:tcW w:w="1039" w:type="pct"/>
            <w:textDirection w:val="lrTb"/>
            <w:noWrap/>
          </w:tcPr>
          <w:p>
            <w:pPr>
              <w:ind w:right="-117"/>
              <w:jc w:val="center"/>
              <w:spacing w:after="0" w:line="240" w:lineRule="auto"/>
              <w:rPr>
                <w:rFonts w:ascii="Arial" w:hAnsi="Arial" w:eastAsia="Times New Roman" w:cs="Arial"/>
                <w:b/>
                <w:bCs/>
                <w:color w:val="000000"/>
                <w:sz w:val="17"/>
                <w:szCs w:val="17"/>
                <w:lang w:val="ru-RU"/>
              </w:rPr>
            </w:pPr>
            <w:r>
              <w:rPr>
                <w:rFonts w:ascii="Arial" w:hAnsi="Arial" w:eastAsia="Times New Roman" w:cs="Arial"/>
                <w:b/>
                <w:color w:val="000000"/>
                <w:sz w:val="17"/>
                <w:szCs w:val="17"/>
                <w:lang w:val="kk"/>
              </w:rPr>
              <w:t xml:space="preserve">Moody’s Investors Service</w:t>
            </w:r>
            <w:r>
              <w:rPr>
                <w:rFonts w:ascii="Arial" w:hAnsi="Arial" w:eastAsia="Times New Roman" w:cs="Arial"/>
                <w:b/>
                <w:bCs/>
                <w:color w:val="000000"/>
                <w:sz w:val="17"/>
                <w:szCs w:val="17"/>
                <w:lang w:val="ru-RU"/>
              </w:rPr>
            </w:r>
          </w:p>
        </w:tc>
        <w:tc>
          <w:tcPr>
            <w:shd w:val="clear" w:color="auto" w:fill="auto"/>
            <w:tcBorders>
              <w:top w:val="single" w:color="auto" w:sz="4" w:space="0"/>
            </w:tcBorders>
            <w:tcW w:w="916" w:type="pct"/>
            <w:textDirection w:val="lrTb"/>
            <w:noWrap w:val="false"/>
          </w:tcPr>
          <w:p>
            <w:pPr>
              <w:ind w:right="-117"/>
              <w:jc w:val="center"/>
              <w:spacing w:after="0" w:line="240" w:lineRule="auto"/>
              <w:rPr>
                <w:rFonts w:ascii="Arial" w:hAnsi="Arial" w:eastAsia="Times New Roman" w:cs="Arial"/>
                <w:b/>
                <w:bCs/>
                <w:color w:val="000000"/>
                <w:sz w:val="17"/>
                <w:szCs w:val="17"/>
                <w:lang w:val="ru-RU"/>
              </w:rPr>
            </w:pPr>
            <w:r>
              <w:rPr>
                <w:rFonts w:ascii="Arial" w:hAnsi="Arial" w:eastAsia="Times New Roman" w:cs="Arial"/>
                <w:b/>
                <w:color w:val="000000"/>
                <w:sz w:val="17"/>
                <w:szCs w:val="17"/>
                <w:lang w:val="kk"/>
              </w:rPr>
              <w:t xml:space="preserve">Standard and Poor`s</w:t>
            </w:r>
            <w:r>
              <w:rPr>
                <w:rFonts w:ascii="Arial" w:hAnsi="Arial" w:eastAsia="Times New Roman" w:cs="Arial"/>
                <w:b/>
                <w:bCs/>
                <w:color w:val="000000"/>
                <w:sz w:val="17"/>
                <w:szCs w:val="17"/>
                <w:lang w:val="ru-RU"/>
              </w:rPr>
            </w:r>
          </w:p>
        </w:tc>
        <w:tc>
          <w:tcPr>
            <w:tcBorders>
              <w:top w:val="single" w:color="auto" w:sz="4" w:space="0"/>
            </w:tcBorders>
            <w:tcW w:w="983" w:type="pct"/>
            <w:textDirection w:val="lrTb"/>
            <w:noWrap w:val="false"/>
          </w:tcPr>
          <w:p>
            <w:pPr>
              <w:ind w:right="-117"/>
              <w:jc w:val="center"/>
              <w:spacing w:after="0" w:line="240" w:lineRule="auto"/>
              <w:rPr>
                <w:rFonts w:ascii="Arial" w:hAnsi="Arial" w:eastAsia="Times New Roman" w:cs="Arial"/>
                <w:b/>
                <w:bCs/>
                <w:color w:val="000000"/>
                <w:sz w:val="17"/>
                <w:szCs w:val="17"/>
                <w:lang w:val="ru-RU"/>
              </w:rPr>
            </w:pPr>
            <w:r>
              <w:rPr>
                <w:rFonts w:ascii="Arial" w:hAnsi="Arial" w:eastAsia="Times New Roman" w:cs="Arial"/>
                <w:b/>
                <w:color w:val="000000"/>
                <w:sz w:val="17"/>
                <w:szCs w:val="17"/>
                <w:lang w:val="kk"/>
              </w:rPr>
              <w:t xml:space="preserve">Moody’s Investors </w:t>
            </w:r>
            <w:r>
              <w:rPr>
                <w:rFonts w:ascii="Arial" w:hAnsi="Arial" w:eastAsia="Times New Roman" w:cs="Arial"/>
                <w:b/>
                <w:color w:val="000000"/>
                <w:sz w:val="17"/>
                <w:szCs w:val="17"/>
                <w:lang w:val="kk"/>
              </w:rPr>
              <w:t xml:space="preserve">Service</w:t>
            </w:r>
            <w:r>
              <w:rPr>
                <w:rFonts w:ascii="Arial" w:hAnsi="Arial" w:eastAsia="Times New Roman" w:cs="Arial"/>
                <w:b/>
                <w:bCs/>
                <w:color w:val="000000"/>
                <w:sz w:val="17"/>
                <w:szCs w:val="17"/>
                <w:lang w:val="ru-RU"/>
              </w:rPr>
            </w:r>
          </w:p>
        </w:tc>
        <w:tc>
          <w:tcPr>
            <w:tcBorders>
              <w:top w:val="single" w:color="auto" w:sz="4" w:space="0"/>
            </w:tcBorders>
            <w:tcW w:w="993" w:type="pct"/>
            <w:textDirection w:val="lrTb"/>
            <w:noWrap w:val="false"/>
          </w:tcPr>
          <w:p>
            <w:pPr>
              <w:ind w:right="-117"/>
              <w:jc w:val="center"/>
              <w:spacing w:after="0" w:line="240" w:lineRule="auto"/>
              <w:rPr>
                <w:rFonts w:ascii="Arial" w:hAnsi="Arial" w:eastAsia="Times New Roman" w:cs="Arial"/>
                <w:b/>
                <w:bCs/>
                <w:color w:val="000000"/>
                <w:sz w:val="17"/>
                <w:szCs w:val="17"/>
                <w:lang w:val="ru-RU"/>
              </w:rPr>
            </w:pPr>
            <w:r>
              <w:rPr>
                <w:rFonts w:ascii="Arial" w:hAnsi="Arial" w:eastAsia="Times New Roman" w:cs="Arial"/>
                <w:b/>
                <w:color w:val="000000"/>
                <w:sz w:val="17"/>
                <w:szCs w:val="17"/>
                <w:lang w:val="kk"/>
              </w:rPr>
              <w:t xml:space="preserve">Standard and Poor`s</w:t>
            </w:r>
            <w:r>
              <w:rPr>
                <w:rFonts w:ascii="Arial" w:hAnsi="Arial" w:eastAsia="Times New Roman" w:cs="Arial"/>
                <w:b/>
                <w:bCs/>
                <w:color w:val="000000"/>
                <w:sz w:val="17"/>
                <w:szCs w:val="17"/>
                <w:lang w:val="ru-RU"/>
              </w:rPr>
            </w:r>
          </w:p>
        </w:tc>
      </w:tr>
      <w:tr>
        <w:tblPrEx/>
        <w:trPr>
          <w:trHeight w:val="20"/>
        </w:trPr>
        <w:tc>
          <w:tcPr>
            <w:shd w:val="clear" w:color="auto" w:fill="auto"/>
            <w:tcW w:w="1068" w:type="pct"/>
            <w:textDirection w:val="lrTb"/>
            <w:noWrap w:val="false"/>
          </w:tcPr>
          <w:p>
            <w:pPr>
              <w:spacing w:after="0" w:line="240" w:lineRule="auto"/>
              <w:rPr>
                <w:rFonts w:ascii="Arial" w:hAnsi="Arial" w:eastAsia="Times New Roman" w:cs="Arial"/>
                <w:color w:val="000000"/>
                <w:sz w:val="17"/>
                <w:szCs w:val="17"/>
                <w:lang w:val="ru-RU"/>
              </w:rPr>
            </w:pP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Қазақстан Халық банкі</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 АҚ</w:t>
            </w:r>
            <w:r>
              <w:rPr>
                <w:rFonts w:ascii="Arial" w:hAnsi="Arial" w:eastAsia="Times New Roman" w:cs="Arial"/>
                <w:color w:val="000000"/>
                <w:sz w:val="17"/>
                <w:szCs w:val="17"/>
                <w:lang w:val="ru-RU"/>
              </w:rPr>
            </w:r>
          </w:p>
        </w:tc>
        <w:tc>
          <w:tcPr>
            <w:shd w:val="clear" w:color="auto" w:fill="auto"/>
            <w:tcW w:w="1039" w:type="pct"/>
            <w:textDirection w:val="lrTb"/>
            <w:noWrap w:val="false"/>
          </w:tcPr>
          <w:p>
            <w:pPr>
              <w:ind w:right="-117"/>
              <w:spacing w:after="0" w:line="240" w:lineRule="auto"/>
              <w:rPr>
                <w:rFonts w:ascii="Arial" w:hAnsi="Arial" w:eastAsia="Times New Roman" w:cs="Arial"/>
                <w:color w:val="000000"/>
                <w:sz w:val="17"/>
                <w:szCs w:val="17"/>
              </w:rPr>
            </w:pPr>
            <w:r>
              <w:rPr>
                <w:rFonts w:ascii="Arial" w:hAnsi="Arial" w:eastAsia="Times New Roman" w:cs="Arial"/>
                <w:color w:val="000000"/>
                <w:sz w:val="17"/>
                <w:szCs w:val="17"/>
                <w:lang w:val="kk"/>
              </w:rPr>
              <w:t xml:space="preserve">Ваа2 / </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Позитивті</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rPr>
            </w:r>
          </w:p>
        </w:tc>
        <w:tc>
          <w:tcPr>
            <w:tcW w:w="916" w:type="pct"/>
            <w:textDirection w:val="lrTb"/>
            <w:noWrap w:val="false"/>
          </w:tcPr>
          <w:p>
            <w:pPr>
              <w:ind w:right="-117"/>
              <w:spacing w:after="0" w:line="240" w:lineRule="auto"/>
              <w:rPr>
                <w:rFonts w:ascii="Arial" w:hAnsi="Arial" w:eastAsia="Times New Roman" w:cs="Arial"/>
                <w:color w:val="000000"/>
                <w:sz w:val="17"/>
                <w:szCs w:val="17"/>
              </w:rPr>
            </w:pPr>
            <w:r>
              <w:rPr>
                <w:rFonts w:ascii="Arial" w:hAnsi="Arial" w:eastAsia="Times New Roman" w:cs="Arial"/>
                <w:color w:val="000000"/>
                <w:sz w:val="17"/>
                <w:szCs w:val="17"/>
                <w:lang w:val="kk"/>
              </w:rPr>
              <w:t xml:space="preserve">ВВ+ / </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Позитивті</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rPr>
            </w:r>
          </w:p>
        </w:tc>
        <w:tc>
          <w:tcPr>
            <w:tcW w:w="983" w:type="pct"/>
            <w:textDirection w:val="lrTb"/>
            <w:noWrap w:val="false"/>
          </w:tcPr>
          <w:p>
            <w:pPr>
              <w:ind w:right="-117"/>
              <w:spacing w:after="0" w:line="240" w:lineRule="auto"/>
              <w:rPr>
                <w:rFonts w:ascii="Arial" w:hAnsi="Arial" w:eastAsia="Times New Roman" w:cs="Arial"/>
                <w:color w:val="000000"/>
                <w:sz w:val="17"/>
                <w:szCs w:val="17"/>
              </w:rPr>
            </w:pPr>
            <w:r>
              <w:rPr>
                <w:rFonts w:ascii="Arial" w:hAnsi="Arial" w:eastAsia="Times New Roman" w:cs="Arial"/>
                <w:color w:val="000000"/>
                <w:sz w:val="17"/>
                <w:szCs w:val="17"/>
                <w:lang w:val="kk"/>
              </w:rPr>
              <w:t xml:space="preserve">Baa2 / </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Тұрақты</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rPr>
            </w:r>
          </w:p>
        </w:tc>
        <w:tc>
          <w:tcPr>
            <w:tcW w:w="993" w:type="pct"/>
            <w:textDirection w:val="lrTb"/>
            <w:noWrap w:val="false"/>
          </w:tcPr>
          <w:p>
            <w:pPr>
              <w:ind w:right="-117"/>
              <w:spacing w:after="0" w:line="240" w:lineRule="auto"/>
              <w:rPr>
                <w:rFonts w:ascii="Arial" w:hAnsi="Arial" w:eastAsia="Times New Roman" w:cs="Arial"/>
                <w:color w:val="000000"/>
                <w:sz w:val="17"/>
                <w:szCs w:val="17"/>
              </w:rPr>
            </w:pPr>
            <w:r>
              <w:rPr>
                <w:rFonts w:ascii="Arial" w:hAnsi="Arial" w:eastAsia="Times New Roman" w:cs="Arial"/>
                <w:color w:val="000000"/>
                <w:sz w:val="17"/>
                <w:szCs w:val="17"/>
                <w:lang w:val="kk"/>
              </w:rPr>
              <w:t xml:space="preserve">ВВ+ / </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Тұрақты</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rPr>
            </w:r>
          </w:p>
        </w:tc>
      </w:tr>
      <w:tr>
        <w:tblPrEx/>
        <w:trPr>
          <w:trHeight w:val="20"/>
        </w:trPr>
        <w:tc>
          <w:tcPr>
            <w:shd w:val="clear" w:color="auto" w:fill="auto"/>
            <w:tcW w:w="1068" w:type="pct"/>
            <w:textDirection w:val="lrTb"/>
            <w:noWrap w:val="false"/>
          </w:tcPr>
          <w:p>
            <w:pPr>
              <w:spacing w:after="0" w:line="240" w:lineRule="auto"/>
              <w:rPr>
                <w:rFonts w:ascii="Arial" w:hAnsi="Arial" w:eastAsia="Times New Roman" w:cs="Arial"/>
                <w:color w:val="000000"/>
                <w:sz w:val="17"/>
                <w:szCs w:val="17"/>
                <w:lang w:val="ru-RU"/>
              </w:rPr>
            </w:pP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Банк ЦентрКредит</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 АҚ</w:t>
            </w:r>
            <w:r>
              <w:rPr>
                <w:rFonts w:ascii="Arial" w:hAnsi="Arial" w:eastAsia="Times New Roman" w:cs="Arial"/>
                <w:color w:val="000000"/>
                <w:sz w:val="17"/>
                <w:szCs w:val="17"/>
                <w:lang w:val="ru-RU"/>
              </w:rPr>
            </w:r>
          </w:p>
        </w:tc>
        <w:tc>
          <w:tcPr>
            <w:shd w:val="clear" w:color="auto" w:fill="auto"/>
            <w:tcW w:w="1039" w:type="pct"/>
            <w:textDirection w:val="lrTb"/>
            <w:noWrap w:val="false"/>
          </w:tcPr>
          <w:p>
            <w:pPr>
              <w:ind w:right="-117"/>
              <w:spacing w:after="0" w:line="240" w:lineRule="auto"/>
              <w:rPr>
                <w:rFonts w:ascii="Arial" w:hAnsi="Arial" w:eastAsia="Times New Roman" w:cs="Arial"/>
                <w:color w:val="000000"/>
                <w:sz w:val="17"/>
                <w:szCs w:val="17"/>
              </w:rPr>
            </w:pPr>
            <w:r>
              <w:rPr>
                <w:rFonts w:ascii="Arial" w:hAnsi="Arial" w:eastAsia="Times New Roman" w:cs="Arial"/>
                <w:color w:val="000000"/>
                <w:sz w:val="17"/>
                <w:szCs w:val="17"/>
                <w:lang w:val="kk"/>
              </w:rPr>
              <w:t xml:space="preserve">Ва2 / </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Позитивті</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rPr>
            </w:r>
          </w:p>
        </w:tc>
        <w:tc>
          <w:tcPr>
            <w:tcW w:w="916" w:type="pct"/>
            <w:textDirection w:val="lrTb"/>
            <w:noWrap w:val="false"/>
          </w:tcPr>
          <w:p>
            <w:pPr>
              <w:ind w:right="-117"/>
              <w:spacing w:after="0" w:line="240" w:lineRule="auto"/>
              <w:rPr>
                <w:rFonts w:ascii="Arial" w:hAnsi="Arial" w:eastAsia="Times New Roman" w:cs="Arial"/>
                <w:color w:val="000000"/>
                <w:sz w:val="17"/>
                <w:szCs w:val="17"/>
              </w:rPr>
            </w:pPr>
            <w:r>
              <w:rPr>
                <w:rFonts w:ascii="Arial" w:hAnsi="Arial" w:eastAsia="Times New Roman" w:cs="Arial"/>
                <w:color w:val="000000"/>
                <w:sz w:val="17"/>
                <w:szCs w:val="17"/>
                <w:lang w:val="kk"/>
              </w:rPr>
              <w:t xml:space="preserve">ВВ - / </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Позитивті</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rPr>
            </w:r>
          </w:p>
        </w:tc>
        <w:tc>
          <w:tcPr>
            <w:tcW w:w="983" w:type="pct"/>
            <w:textDirection w:val="lrTb"/>
            <w:noWrap w:val="false"/>
          </w:tcPr>
          <w:p>
            <w:pPr>
              <w:ind w:right="-117"/>
              <w:spacing w:after="0" w:line="240" w:lineRule="auto"/>
              <w:rPr>
                <w:rFonts w:ascii="Arial" w:hAnsi="Arial" w:eastAsia="Times New Roman" w:cs="Arial"/>
                <w:color w:val="000000"/>
                <w:sz w:val="17"/>
                <w:szCs w:val="17"/>
              </w:rPr>
            </w:pPr>
            <w:r>
              <w:rPr>
                <w:rFonts w:ascii="Arial" w:hAnsi="Arial" w:eastAsia="Times New Roman" w:cs="Arial"/>
                <w:color w:val="000000"/>
                <w:sz w:val="17"/>
                <w:szCs w:val="17"/>
                <w:lang w:val="kk"/>
              </w:rPr>
              <w:t xml:space="preserve">Ва2 / </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Позитивті</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rPr>
            </w:r>
          </w:p>
        </w:tc>
        <w:tc>
          <w:tcPr>
            <w:tcW w:w="993" w:type="pct"/>
            <w:textDirection w:val="lrTb"/>
            <w:noWrap w:val="false"/>
          </w:tcPr>
          <w:p>
            <w:pPr>
              <w:ind w:right="-117"/>
              <w:spacing w:after="0" w:line="240" w:lineRule="auto"/>
              <w:rPr>
                <w:rFonts w:ascii="Arial" w:hAnsi="Arial" w:eastAsia="Times New Roman" w:cs="Arial"/>
                <w:color w:val="000000"/>
                <w:sz w:val="17"/>
                <w:szCs w:val="17"/>
              </w:rPr>
            </w:pPr>
            <w:r>
              <w:rPr>
                <w:rFonts w:ascii="Arial" w:hAnsi="Arial" w:eastAsia="Times New Roman" w:cs="Arial"/>
                <w:color w:val="000000"/>
                <w:sz w:val="17"/>
                <w:szCs w:val="17"/>
                <w:lang w:val="kk"/>
              </w:rPr>
              <w:t xml:space="preserve">ВВ - / </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Тұрақты</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rPr>
            </w:r>
          </w:p>
        </w:tc>
      </w:tr>
      <w:tr>
        <w:tblPrEx/>
        <w:trPr>
          <w:trHeight w:val="20"/>
        </w:trPr>
        <w:tc>
          <w:tcPr>
            <w:shd w:val="clear" w:color="auto" w:fill="auto"/>
            <w:tcW w:w="1068" w:type="pct"/>
            <w:textDirection w:val="lrTb"/>
            <w:noWrap w:val="false"/>
          </w:tcPr>
          <w:p>
            <w:pPr>
              <w:spacing w:after="0" w:line="240" w:lineRule="auto"/>
              <w:rPr>
                <w:rFonts w:ascii="Arial" w:hAnsi="Arial" w:eastAsia="Times New Roman" w:cs="Arial"/>
                <w:color w:val="000000"/>
                <w:sz w:val="17"/>
                <w:szCs w:val="17"/>
                <w:lang w:val="ru-RU"/>
              </w:rPr>
            </w:pP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Kaspi Bank</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 АҚ</w:t>
            </w:r>
            <w:r>
              <w:rPr>
                <w:rFonts w:ascii="Arial" w:hAnsi="Arial" w:eastAsia="Times New Roman" w:cs="Arial"/>
                <w:color w:val="000000"/>
                <w:sz w:val="17"/>
                <w:szCs w:val="17"/>
                <w:lang w:val="ru-RU"/>
              </w:rPr>
            </w:r>
          </w:p>
        </w:tc>
        <w:tc>
          <w:tcPr>
            <w:shd w:val="clear" w:color="auto" w:fill="auto"/>
            <w:tcW w:w="1039" w:type="pct"/>
            <w:textDirection w:val="lrTb"/>
            <w:noWrap w:val="false"/>
          </w:tcPr>
          <w:p>
            <w:pPr>
              <w:ind w:right="-117"/>
              <w:spacing w:after="0" w:line="240" w:lineRule="auto"/>
              <w:rPr>
                <w:rFonts w:ascii="Arial" w:hAnsi="Arial" w:eastAsia="Times New Roman" w:cs="Arial"/>
                <w:color w:val="000000"/>
                <w:sz w:val="17"/>
                <w:szCs w:val="17"/>
              </w:rPr>
            </w:pPr>
            <w:r>
              <w:rPr>
                <w:rFonts w:ascii="Arial" w:hAnsi="Arial" w:eastAsia="Times New Roman" w:cs="Arial"/>
                <w:color w:val="000000"/>
                <w:sz w:val="17"/>
                <w:szCs w:val="17"/>
                <w:lang w:val="kk"/>
              </w:rPr>
              <w:t xml:space="preserve">Ва1 / </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Позитивті</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rPr>
            </w:r>
          </w:p>
        </w:tc>
        <w:tc>
          <w:tcPr>
            <w:tcW w:w="916" w:type="pct"/>
            <w:textDirection w:val="lrTb"/>
            <w:noWrap w:val="false"/>
          </w:tcPr>
          <w:p>
            <w:pPr>
              <w:ind w:right="-117"/>
              <w:spacing w:after="0" w:line="240" w:lineRule="auto"/>
              <w:rPr>
                <w:rFonts w:ascii="Arial" w:hAnsi="Arial" w:eastAsia="Times New Roman" w:cs="Arial"/>
                <w:color w:val="000000"/>
                <w:sz w:val="17"/>
                <w:szCs w:val="17"/>
              </w:rPr>
            </w:pPr>
            <w:r>
              <w:rPr>
                <w:rFonts w:ascii="Arial" w:hAnsi="Arial" w:eastAsia="Times New Roman" w:cs="Arial"/>
                <w:color w:val="000000"/>
                <w:sz w:val="17"/>
                <w:szCs w:val="17"/>
                <w:lang w:val="kk"/>
              </w:rPr>
              <w:t xml:space="preserve">ВВ / </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Позитивті</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rPr>
            </w:r>
          </w:p>
        </w:tc>
        <w:tc>
          <w:tcPr>
            <w:tcW w:w="983" w:type="pct"/>
            <w:textDirection w:val="lrTb"/>
            <w:noWrap w:val="false"/>
          </w:tcPr>
          <w:p>
            <w:pPr>
              <w:ind w:right="-117"/>
              <w:spacing w:after="0" w:line="240" w:lineRule="auto"/>
              <w:rPr>
                <w:rFonts w:ascii="Arial" w:hAnsi="Arial" w:eastAsia="Times New Roman" w:cs="Arial"/>
                <w:color w:val="000000"/>
                <w:sz w:val="17"/>
                <w:szCs w:val="17"/>
              </w:rPr>
            </w:pPr>
            <w:r>
              <w:rPr>
                <w:rFonts w:ascii="Arial" w:hAnsi="Arial" w:eastAsia="Times New Roman" w:cs="Arial"/>
                <w:color w:val="000000"/>
                <w:sz w:val="17"/>
                <w:szCs w:val="17"/>
                <w:lang w:val="kk"/>
              </w:rPr>
              <w:t xml:space="preserve">Ва1 / </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Позитивті</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rPr>
            </w:r>
          </w:p>
        </w:tc>
        <w:tc>
          <w:tcPr>
            <w:tcW w:w="993" w:type="pct"/>
            <w:textDirection w:val="lrTb"/>
            <w:noWrap w:val="false"/>
          </w:tcPr>
          <w:p>
            <w:pPr>
              <w:ind w:right="-117"/>
              <w:spacing w:after="0" w:line="240" w:lineRule="auto"/>
              <w:rPr>
                <w:rFonts w:ascii="Arial" w:hAnsi="Arial" w:eastAsia="Times New Roman" w:cs="Arial"/>
                <w:color w:val="000000"/>
                <w:sz w:val="17"/>
                <w:szCs w:val="17"/>
                <w:lang w:val="ru-RU"/>
              </w:rPr>
            </w:pPr>
            <w:r>
              <w:rPr>
                <w:rFonts w:ascii="Arial" w:hAnsi="Arial" w:eastAsia="Times New Roman" w:cs="Arial"/>
                <w:color w:val="000000"/>
                <w:sz w:val="17"/>
                <w:szCs w:val="17"/>
                <w:lang w:val="kk"/>
              </w:rPr>
              <w:t xml:space="preserve">ВВ / </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Тұрақты</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ru-RU"/>
              </w:rPr>
            </w:r>
          </w:p>
          <w:p>
            <w:pPr>
              <w:ind w:right="-117"/>
              <w:spacing w:after="0" w:line="240" w:lineRule="auto"/>
              <w:rPr>
                <w:rFonts w:ascii="Arial" w:hAnsi="Arial" w:eastAsia="Times New Roman" w:cs="Arial"/>
                <w:color w:val="000000"/>
                <w:sz w:val="17"/>
                <w:szCs w:val="17"/>
                <w:lang w:val="ru-RU"/>
              </w:rPr>
            </w:pPr>
            <w:r>
              <w:rPr>
                <w:rFonts w:ascii="Arial" w:hAnsi="Arial" w:eastAsia="Times New Roman" w:cs="Arial"/>
                <w:color w:val="000000"/>
                <w:sz w:val="17"/>
                <w:szCs w:val="17"/>
                <w:lang w:val="ru-RU"/>
              </w:rPr>
            </w:r>
            <w:r>
              <w:rPr>
                <w:rFonts w:ascii="Arial" w:hAnsi="Arial" w:eastAsia="Times New Roman" w:cs="Arial"/>
                <w:color w:val="000000"/>
                <w:sz w:val="17"/>
                <w:szCs w:val="17"/>
                <w:lang w:val="ru-RU"/>
              </w:rPr>
            </w:r>
          </w:p>
        </w:tc>
      </w:tr>
    </w:tbl>
    <w:p>
      <w:pPr>
        <w:pStyle w:val="1225"/>
        <w:numPr>
          <w:ilvl w:val="0"/>
          <w:numId w:val="2"/>
        </w:numPr>
        <w:ind w:left="567" w:right="270" w:hanging="567"/>
        <w:spacing w:before="0" w:after="160" w:line="240" w:lineRule="auto"/>
        <w:tabs>
          <w:tab w:val="left" w:pos="9781" w:leader="none"/>
          <w:tab w:val="left" w:pos="10980" w:leader="none"/>
        </w:tabs>
        <w:rPr>
          <w:rFonts w:ascii="Arial" w:hAnsi="Arial" w:cs="Arial"/>
          <w:b/>
          <w:bCs/>
          <w:color w:val="auto"/>
          <w:sz w:val="18"/>
          <w:szCs w:val="18"/>
          <w:lang w:val="ru-RU"/>
        </w:rPr>
      </w:pPr>
      <w:r>
        <w:rPr>
          <w:rFonts w:ascii="Arial" w:hAnsi="Arial" w:cs="Arial"/>
          <w:b/>
          <w:bCs/>
          <w:color w:val="auto"/>
          <w:sz w:val="18"/>
          <w:szCs w:val="18"/>
          <w:lang w:val="kk"/>
        </w:rPr>
        <w:t xml:space="preserve">Басқа қаржы активтері</w:t>
      </w:r>
      <w:r>
        <w:rPr>
          <w:rFonts w:ascii="Arial" w:hAnsi="Arial" w:cs="Arial"/>
          <w:b/>
          <w:bCs/>
          <w:color w:val="auto"/>
          <w:sz w:val="18"/>
          <w:szCs w:val="18"/>
          <w:lang w:val="ru-RU"/>
        </w:rPr>
      </w:r>
    </w:p>
    <w:tbl>
      <w:tblPr>
        <w:tblW w:w="5000" w:type="pct"/>
        <w:tblLook w:val="04A0" w:firstRow="1" w:lastRow="0" w:firstColumn="1" w:lastColumn="0" w:noHBand="0" w:noVBand="1"/>
      </w:tblPr>
      <w:tblGrid>
        <w:gridCol w:w="6308"/>
        <w:gridCol w:w="2004"/>
        <w:gridCol w:w="1768"/>
      </w:tblGrid>
      <w:tr>
        <w:tblPrEx/>
        <w:trPr>
          <w:trHeight w:val="378"/>
        </w:trPr>
        <w:tc>
          <w:tcPr>
            <w:shd w:val="clear" w:color="auto" w:fill="auto"/>
            <w:tcBorders>
              <w:top w:val="none" w:color="000000" w:sz="4" w:space="0"/>
              <w:left w:val="none" w:color="000000" w:sz="4" w:space="0"/>
              <w:right w:val="none" w:color="000000" w:sz="4" w:space="0"/>
            </w:tcBorders>
            <w:tcW w:w="3129" w:type="pct"/>
            <w:vAlign w:val="bottom"/>
            <w:textDirection w:val="lrTb"/>
            <w:noWrap/>
          </w:tcPr>
          <w:p>
            <w:pPr>
              <w:spacing w:after="0" w:line="240" w:lineRule="auto"/>
              <w:rPr>
                <w:rFonts w:ascii="Arial" w:hAnsi="Arial" w:eastAsia="Times New Roman" w:cs="Arial"/>
                <w:i/>
                <w:iCs/>
                <w:sz w:val="18"/>
                <w:szCs w:val="18"/>
                <w:lang w:val="ru-RU"/>
              </w:rPr>
            </w:pPr>
            <w:r>
              <w:rPr>
                <w:rFonts w:ascii="Arial" w:hAnsi="Arial" w:eastAsia="Times New Roman" w:cs="Arial"/>
                <w:i/>
                <w:iCs/>
                <w:sz w:val="18"/>
                <w:szCs w:val="18"/>
                <w:lang w:val="ru-RU"/>
              </w:rPr>
            </w:r>
            <w:r>
              <w:rPr>
                <w:rFonts w:ascii="Arial" w:hAnsi="Arial" w:eastAsia="Times New Roman" w:cs="Arial"/>
                <w:i/>
                <w:iCs/>
                <w:sz w:val="18"/>
                <w:szCs w:val="18"/>
                <w:lang w:val="ru-RU"/>
              </w:rPr>
            </w:r>
          </w:p>
        </w:tc>
        <w:tc>
          <w:tcPr>
            <w:shd w:val="clear" w:color="auto" w:fill="auto"/>
            <w:tcBorders>
              <w:top w:val="none" w:color="000000" w:sz="4" w:space="0"/>
              <w:left w:val="none" w:color="000000" w:sz="4" w:space="0"/>
              <w:bottom w:val="single" w:color="auto" w:sz="4" w:space="0"/>
              <w:right w:val="none" w:color="000000" w:sz="4" w:space="0"/>
            </w:tcBorders>
            <w:tcW w:w="994"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2021 жылғы 31 желтоқсан</w:t>
            </w:r>
            <w:r>
              <w:rPr>
                <w:rFonts w:ascii="Arial" w:hAnsi="Arial" w:eastAsia="Times New Roman" w:cs="Arial"/>
                <w:b/>
                <w:bCs/>
                <w:sz w:val="18"/>
                <w:szCs w:val="18"/>
              </w:rPr>
            </w:r>
          </w:p>
        </w:tc>
        <w:tc>
          <w:tcPr>
            <w:shd w:val="clear" w:color="auto" w:fill="auto"/>
            <w:tcBorders>
              <w:top w:val="none" w:color="000000" w:sz="4" w:space="0"/>
              <w:left w:val="none" w:color="000000" w:sz="4" w:space="0"/>
              <w:bottom w:val="single" w:color="auto" w:sz="4" w:space="0"/>
              <w:right w:val="none" w:color="000000" w:sz="4" w:space="0"/>
            </w:tcBorders>
            <w:tcW w:w="877"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2020 жылғы 31 желтоқсан</w:t>
            </w:r>
            <w:r>
              <w:rPr>
                <w:rFonts w:ascii="Arial" w:hAnsi="Arial" w:eastAsia="Times New Roman" w:cs="Arial"/>
                <w:b/>
                <w:bCs/>
                <w:sz w:val="18"/>
                <w:szCs w:val="18"/>
              </w:rPr>
            </w:r>
          </w:p>
        </w:tc>
      </w:tr>
      <w:tr>
        <w:tblPrEx/>
        <w:trPr>
          <w:trHeight w:val="134"/>
        </w:trPr>
        <w:tc>
          <w:tcPr>
            <w:shd w:val="clear" w:color="auto" w:fill="auto"/>
            <w:tcBorders>
              <w:left w:val="none" w:color="000000" w:sz="4" w:space="0"/>
              <w:bottom w:val="none" w:color="000000" w:sz="4" w:space="0"/>
              <w:right w:val="none" w:color="000000" w:sz="4" w:space="0"/>
            </w:tcBorders>
            <w:tcW w:w="3129" w:type="pct"/>
            <w:vAlign w:val="bottom"/>
            <w:textDirection w:val="lrTb"/>
            <w:noWrap/>
          </w:tcPr>
          <w:p>
            <w:pP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Ұзақ мерзімді</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994"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77"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3129"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Қаржылық активтер</w:t>
            </w:r>
            <w:r>
              <w:rPr>
                <w:rFonts w:ascii="Arial" w:hAnsi="Arial" w:eastAsia="Times New Roman" w:cs="Arial"/>
                <w:sz w:val="18"/>
                <w:szCs w:val="18"/>
                <w:lang w:val="ru-RU"/>
              </w:rPr>
            </w:r>
          </w:p>
        </w:tc>
        <w:tc>
          <w:tcPr>
            <w:shd w:val="clear" w:color="auto" w:fill="auto"/>
            <w:tcBorders>
              <w:top w:val="none" w:color="000000" w:sz="4" w:space="0"/>
              <w:left w:val="none" w:color="000000" w:sz="4" w:space="0"/>
              <w:right w:val="none" w:color="000000" w:sz="4" w:space="0"/>
            </w:tcBorders>
            <w:tcW w:w="994"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783,851</w:t>
            </w:r>
            <w:r>
              <w:rPr>
                <w:rFonts w:ascii="Arial" w:hAnsi="Arial" w:cs="Arial"/>
                <w:color w:val="000000"/>
                <w:sz w:val="18"/>
                <w:szCs w:val="18"/>
                <w:lang w:val="ru-RU"/>
              </w:rPr>
            </w:r>
          </w:p>
        </w:tc>
        <w:tc>
          <w:tcPr>
            <w:shd w:val="clear" w:color="auto" w:fill="auto"/>
            <w:tcBorders>
              <w:top w:val="none" w:color="000000" w:sz="4" w:space="0"/>
              <w:left w:val="none" w:color="000000" w:sz="4" w:space="0"/>
              <w:right w:val="none" w:color="000000" w:sz="4" w:space="0"/>
            </w:tcBorders>
            <w:tcW w:w="877" w:type="pct"/>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3129"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Қызметкерлерге ұзақ мерзімді қарыздар</w:t>
            </w:r>
            <w:r>
              <w:rPr>
                <w:rFonts w:ascii="Arial" w:hAnsi="Arial" w:eastAsia="Times New Roman" w:cs="Arial"/>
                <w:sz w:val="18"/>
                <w:szCs w:val="18"/>
                <w:lang w:val="ru-RU"/>
              </w:rPr>
            </w:r>
          </w:p>
        </w:tc>
        <w:tc>
          <w:tcPr>
            <w:shd w:val="clear" w:color="auto" w:fill="auto"/>
            <w:tcBorders>
              <w:top w:val="none" w:color="000000" w:sz="4" w:space="0"/>
              <w:left w:val="none" w:color="000000" w:sz="4" w:space="0"/>
              <w:right w:val="none" w:color="000000" w:sz="4" w:space="0"/>
            </w:tcBorders>
            <w:tcW w:w="994"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16,630</w:t>
            </w:r>
            <w:r>
              <w:rPr>
                <w:rFonts w:ascii="Arial" w:hAnsi="Arial" w:cs="Arial"/>
                <w:color w:val="000000"/>
                <w:sz w:val="18"/>
                <w:szCs w:val="18"/>
                <w:lang w:val="ru-RU"/>
              </w:rPr>
            </w:r>
          </w:p>
        </w:tc>
        <w:tc>
          <w:tcPr>
            <w:shd w:val="clear" w:color="auto" w:fill="auto"/>
            <w:tcBorders>
              <w:top w:val="none" w:color="000000" w:sz="4" w:space="0"/>
              <w:left w:val="none" w:color="000000" w:sz="4" w:space="0"/>
              <w:right w:val="none" w:color="000000" w:sz="4" w:space="0"/>
            </w:tcBorders>
            <w:tcW w:w="877" w:type="pct"/>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27,580</w:t>
            </w:r>
            <w:r>
              <w:rPr>
                <w:rFonts w:ascii="Arial" w:hAnsi="Arial" w:cs="Arial"/>
                <w:color w:val="000000"/>
                <w:sz w:val="18"/>
                <w:szCs w:val="18"/>
                <w:lang w:val="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3129"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lang w:val="kk"/>
              </w:rPr>
              <w:t xml:space="preserve">Барлық өзге де ұзақ мерзімді </w:t>
            </w:r>
            <w:r>
              <w:rPr>
                <w:rFonts w:ascii="Arial" w:hAnsi="Arial" w:eastAsia="Times New Roman" w:cs="Arial"/>
                <w:b/>
                <w:bCs/>
                <w:sz w:val="18"/>
                <w:szCs w:val="18"/>
                <w:lang w:val="kk"/>
              </w:rPr>
              <w:t xml:space="preserve">қаржы активтері</w:t>
            </w:r>
            <w:r>
              <w:rPr>
                <w:rFonts w:ascii="Arial" w:hAnsi="Arial" w:eastAsia="Times New Roman" w:cs="Arial"/>
                <w:b/>
                <w:bCs/>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994" w:type="pct"/>
            <w:vAlign w:val="bottom"/>
            <w:textDirection w:val="lrTb"/>
            <w:noWrap/>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800,481</w:t>
            </w:r>
            <w:r>
              <w:rPr>
                <w:rFonts w:ascii="Arial" w:hAnsi="Arial" w:cs="Arial"/>
                <w:b/>
                <w:bCs/>
                <w:color w:val="000000"/>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877" w:type="pct"/>
            <w:textDirection w:val="lrTb"/>
            <w:noWrap/>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27,580</w:t>
            </w:r>
            <w:r>
              <w:rPr>
                <w:rFonts w:ascii="Arial" w:hAnsi="Arial" w:cs="Arial"/>
                <w:b/>
                <w:bCs/>
                <w:color w:val="000000"/>
                <w:sz w:val="18"/>
                <w:szCs w:val="18"/>
                <w:lang w:val="ru-RU"/>
              </w:rPr>
            </w:r>
          </w:p>
        </w:tc>
      </w:tr>
      <w:tr>
        <w:tblPrEx/>
        <w:trPr>
          <w:trHeight w:val="69"/>
        </w:trPr>
        <w:tc>
          <w:tcPr>
            <w:shd w:val="clear" w:color="auto" w:fill="auto"/>
            <w:tcBorders>
              <w:top w:val="none" w:color="000000" w:sz="4" w:space="0"/>
              <w:left w:val="none" w:color="000000" w:sz="4" w:space="0"/>
              <w:right w:val="none" w:color="000000" w:sz="4" w:space="0"/>
            </w:tcBorders>
            <w:tcW w:w="3129"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single" w:color="auto" w:sz="4" w:space="0"/>
              <w:left w:val="none" w:color="000000" w:sz="4" w:space="0"/>
              <w:right w:val="none" w:color="000000" w:sz="4" w:space="0"/>
            </w:tcBorders>
            <w:tcW w:w="994"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single" w:color="auto" w:sz="4" w:space="0"/>
              <w:left w:val="none" w:color="000000" w:sz="4" w:space="0"/>
              <w:right w:val="none" w:color="000000" w:sz="4" w:space="0"/>
            </w:tcBorders>
            <w:tcW w:w="877" w:type="pct"/>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r>
    </w:tbl>
    <w:p>
      <w:pPr>
        <w:jc w:val="both"/>
        <w:rPr>
          <w:rFonts w:ascii="Arial" w:hAnsi="Arial" w:cs="Arial"/>
          <w:bCs/>
          <w:iCs/>
          <w:color w:val="000000"/>
          <w:sz w:val="18"/>
          <w:szCs w:val="18"/>
          <w:lang w:val="ru-RU" w:eastAsia="ru-RU"/>
        </w:rPr>
      </w:pPr>
      <w:r>
        <w:rPr>
          <w:rFonts w:ascii="Arial" w:hAnsi="Arial" w:cs="Arial"/>
          <w:bCs/>
          <w:iCs/>
          <w:color w:val="000000"/>
          <w:sz w:val="18"/>
          <w:szCs w:val="18"/>
          <w:lang w:val="kk" w:eastAsia="ru-RU"/>
        </w:rPr>
        <w:t xml:space="preserve">2021 жыл ішінде. Компания 2031 жылғы 31 желтоқсанға дейінгі мерзімде Бас компанияға 931,625 мың теңге сомасында қарыз берді. Қарыздар пайызсыз және теңгемен берілген. Қамтамасыз ету жоқ. Қарыздар жылдық 5%-дан 8%-ға </w:t>
      </w:r>
      <w:r>
        <w:rPr>
          <w:rFonts w:ascii="Arial" w:hAnsi="Arial" w:cs="Arial"/>
          <w:bCs/>
          <w:iCs/>
          <w:color w:val="000000"/>
          <w:sz w:val="18"/>
          <w:szCs w:val="18"/>
          <w:lang w:val="kk" w:eastAsia="ru-RU"/>
        </w:rPr>
        <w:t xml:space="preserve">дейінгі нарықтық мөлшерлемелерді қолдана отырып, әділ құны бойынша танылды, бұл ретте туындаған дисконт капитал құрамында меншік иесімен жасалған өзге де операциялар ретінде көрсетілді.   2021 жылғы тамызда. Компания қауымдастырылған компанияға 5 жыл мерзі</w:t>
      </w:r>
      <w:r>
        <w:rPr>
          <w:rFonts w:ascii="Arial" w:hAnsi="Arial" w:cs="Arial"/>
          <w:bCs/>
          <w:iCs/>
          <w:color w:val="000000"/>
          <w:sz w:val="18"/>
          <w:szCs w:val="18"/>
          <w:lang w:val="kk" w:eastAsia="ru-RU"/>
        </w:rPr>
        <w:t xml:space="preserve">мге 452,000 мың теңге көлемінде қарыз берді. Қарыз пайызсыз және теңгемен берілген. Қамтамасыз ету жоқ. Қарыз жылдық 7.7% мөлшерінде пайыздық нарықтық мөлшерлемені пайдалана отырып, әділ құн бойынша танылады. Басқа қарыздар 2019 жылы қызметкерлерге 5 жылға</w:t>
      </w:r>
      <w:r>
        <w:rPr>
          <w:rFonts w:ascii="Arial" w:hAnsi="Arial" w:cs="Arial"/>
          <w:bCs/>
          <w:iCs/>
          <w:color w:val="000000"/>
          <w:sz w:val="18"/>
          <w:szCs w:val="18"/>
          <w:lang w:val="kk" w:eastAsia="ru-RU"/>
        </w:rPr>
        <w:t xml:space="preserve"> берілген қарыздар болып табылады. Бұл қарыздар пайызсыз және қамтамасыз етілмеген болып табылады. Қарыздар теңгемен берілді.</w:t>
      </w:r>
      <w:r>
        <w:rPr>
          <w:rFonts w:ascii="Arial" w:hAnsi="Arial" w:cs="Arial"/>
          <w:bCs/>
          <w:iCs/>
          <w:color w:val="000000"/>
          <w:sz w:val="18"/>
          <w:szCs w:val="18"/>
          <w:lang w:val="ru-RU" w:eastAsia="ru-RU"/>
        </w:rPr>
      </w:r>
    </w:p>
    <w:p>
      <w:pPr>
        <w:pStyle w:val="1225"/>
        <w:numPr>
          <w:ilvl w:val="0"/>
          <w:numId w:val="2"/>
        </w:numPr>
        <w:ind w:left="567" w:right="270" w:hanging="567"/>
        <w:spacing w:before="0" w:line="240" w:lineRule="auto"/>
        <w:tabs>
          <w:tab w:val="left" w:pos="9781" w:leader="none"/>
          <w:tab w:val="left" w:pos="10980" w:leader="none"/>
        </w:tabs>
        <w:rPr>
          <w:rFonts w:ascii="Arial" w:hAnsi="Arial" w:cs="Arial"/>
          <w:b/>
          <w:color w:val="auto"/>
          <w:sz w:val="18"/>
          <w:szCs w:val="18"/>
        </w:rPr>
      </w:pPr>
      <w:r>
        <w:rPr>
          <w:rFonts w:ascii="Arial" w:hAnsi="Arial" w:cs="Arial"/>
          <w:b/>
          <w:color w:val="auto"/>
          <w:sz w:val="18"/>
          <w:szCs w:val="18"/>
          <w:lang w:val="kk"/>
        </w:rPr>
        <w:t xml:space="preserve">Қорлар</w:t>
      </w:r>
      <w:r>
        <w:rPr>
          <w:rFonts w:ascii="Arial" w:hAnsi="Arial" w:cs="Arial"/>
          <w:b/>
          <w:color w:val="auto"/>
          <w:sz w:val="18"/>
          <w:szCs w:val="18"/>
        </w:rPr>
      </w:r>
    </w:p>
    <w:tbl>
      <w:tblPr>
        <w:tblW w:w="5000" w:type="pct"/>
        <w:tblLook w:val="04A0" w:firstRow="1" w:lastRow="0" w:firstColumn="1" w:lastColumn="0" w:noHBand="0" w:noVBand="1"/>
      </w:tblPr>
      <w:tblGrid>
        <w:gridCol w:w="6548"/>
        <w:gridCol w:w="1766"/>
        <w:gridCol w:w="1766"/>
      </w:tblGrid>
      <w:tr>
        <w:tblPrEx/>
        <w:trPr>
          <w:trHeight w:val="480"/>
        </w:trPr>
        <w:tc>
          <w:tcPr>
            <w:shd w:val="clear" w:color="auto" w:fill="auto"/>
            <w:tcBorders>
              <w:top w:val="none" w:color="000000" w:sz="4" w:space="0"/>
              <w:left w:val="none" w:color="000000" w:sz="4" w:space="0"/>
              <w:right w:val="none" w:color="000000" w:sz="4" w:space="0"/>
            </w:tcBorders>
            <w:tcW w:w="3248" w:type="pct"/>
            <w:vAlign w:val="bottom"/>
            <w:textDirection w:val="lrTb"/>
            <w:noWrap/>
          </w:tcPr>
          <w:p>
            <w:pPr>
              <w:spacing w:after="0" w:line="240" w:lineRule="auto"/>
              <w:rPr>
                <w:rFonts w:ascii="Arial" w:hAnsi="Arial" w:eastAsia="Times New Roman" w:cs="Arial"/>
                <w:i/>
                <w:iCs/>
                <w:sz w:val="18"/>
                <w:szCs w:val="18"/>
              </w:rPr>
            </w:pPr>
            <w:r>
              <w:rPr>
                <w:rFonts w:ascii="Arial" w:hAnsi="Arial" w:eastAsia="Times New Roman" w:cs="Arial"/>
                <w:i/>
                <w:iCs/>
                <w:sz w:val="18"/>
                <w:szCs w:val="18"/>
              </w:rPr>
            </w:r>
            <w:r>
              <w:rPr>
                <w:rFonts w:ascii="Arial" w:hAnsi="Arial" w:eastAsia="Times New Roman" w:cs="Arial"/>
                <w:i/>
                <w:iCs/>
                <w:sz w:val="18"/>
                <w:szCs w:val="18"/>
              </w:rPr>
            </w:r>
          </w:p>
        </w:tc>
        <w:tc>
          <w:tcPr>
            <w:shd w:val="clear" w:color="auto" w:fill="auto"/>
            <w:tcBorders>
              <w:top w:val="none" w:color="000000" w:sz="4" w:space="0"/>
              <w:left w:val="none" w:color="000000" w:sz="4" w:space="0"/>
              <w:bottom w:val="single" w:color="auto" w:sz="4" w:space="0"/>
              <w:right w:val="none" w:color="000000" w:sz="4" w:space="0"/>
            </w:tcBorders>
            <w:tcW w:w="876"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2021 жылғы 31 желтоқсан</w:t>
            </w:r>
            <w:r>
              <w:rPr>
                <w:rFonts w:ascii="Arial" w:hAnsi="Arial" w:eastAsia="Times New Roman" w:cs="Arial"/>
                <w:b/>
                <w:bCs/>
                <w:sz w:val="18"/>
                <w:szCs w:val="18"/>
              </w:rPr>
            </w:r>
          </w:p>
        </w:tc>
        <w:tc>
          <w:tcPr>
            <w:shd w:val="clear" w:color="auto" w:fill="auto"/>
            <w:tcBorders>
              <w:top w:val="none" w:color="000000" w:sz="4" w:space="0"/>
              <w:left w:val="none" w:color="000000" w:sz="4" w:space="0"/>
              <w:bottom w:val="single" w:color="auto" w:sz="4" w:space="0"/>
              <w:right w:val="none" w:color="000000" w:sz="4" w:space="0"/>
            </w:tcBorders>
            <w:tcW w:w="876"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2020 жылғы 31 желтоқсан</w:t>
            </w:r>
            <w:r>
              <w:rPr>
                <w:rFonts w:ascii="Arial" w:hAnsi="Arial" w:eastAsia="Times New Roman" w:cs="Arial"/>
                <w:b/>
                <w:bCs/>
                <w:sz w:val="18"/>
                <w:szCs w:val="18"/>
              </w:rPr>
            </w:r>
          </w:p>
        </w:tc>
      </w:tr>
      <w:tr>
        <w:tblPrEx/>
        <w:trPr>
          <w:trHeight w:val="59"/>
        </w:trPr>
        <w:tc>
          <w:tcPr>
            <w:shd w:val="clear" w:color="auto" w:fill="auto"/>
            <w:tcBorders>
              <w:top w:val="none" w:color="000000" w:sz="4" w:space="0"/>
              <w:left w:val="none" w:color="000000" w:sz="4" w:space="0"/>
              <w:bottom w:val="none" w:color="000000" w:sz="4" w:space="0"/>
              <w:right w:val="none" w:color="000000" w:sz="4" w:space="0"/>
            </w:tcBorders>
            <w:tcW w:w="3248" w:type="pct"/>
            <w:vAlign w:val="bottom"/>
            <w:textDirection w:val="lrTb"/>
            <w:noWrap/>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single" w:color="auto" w:sz="4" w:space="0"/>
              <w:left w:val="none" w:color="000000" w:sz="4" w:space="0"/>
              <w:bottom w:val="none" w:color="000000" w:sz="4" w:space="0"/>
              <w:right w:val="none" w:color="000000" w:sz="4" w:space="0"/>
            </w:tcBorders>
            <w:tcW w:w="876" w:type="pct"/>
            <w:vAlign w:val="bottom"/>
            <w:textDirection w:val="lrTb"/>
            <w:noWrap/>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single" w:color="auto" w:sz="4" w:space="0"/>
              <w:left w:val="none" w:color="000000" w:sz="4" w:space="0"/>
              <w:bottom w:val="none" w:color="000000" w:sz="4" w:space="0"/>
              <w:right w:val="none" w:color="000000" w:sz="4" w:space="0"/>
            </w:tcBorders>
            <w:tcW w:w="876" w:type="pct"/>
            <w:vAlign w:val="bottom"/>
            <w:textDirection w:val="lrTb"/>
            <w:noWrap/>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3248" w:type="pct"/>
            <w:vAlign w:val="bottom"/>
            <w:textDirection w:val="lrTb"/>
            <w:noWrap/>
          </w:tcPr>
          <w:p>
            <w:pPr>
              <w:spacing w:after="0" w:line="240" w:lineRule="auto"/>
              <w:rPr>
                <w:rFonts w:ascii="Arial" w:hAnsi="Arial" w:eastAsia="Times New Roman" w:cs="Arial"/>
                <w:sz w:val="18"/>
                <w:szCs w:val="18"/>
                <w:highlight w:val="yellow"/>
                <w:lang w:val="ru-RU"/>
              </w:rPr>
            </w:pPr>
            <w:r>
              <w:rPr>
                <w:rFonts w:ascii="Arial" w:hAnsi="Arial" w:cs="Arial"/>
                <w:sz w:val="18"/>
                <w:szCs w:val="18"/>
                <w:lang w:val="kk"/>
              </w:rPr>
              <w:t xml:space="preserve">Материалдар</w:t>
            </w:r>
            <w:r>
              <w:rPr>
                <w:rFonts w:ascii="Arial" w:hAnsi="Arial" w:eastAsia="Times New Roman" w:cs="Arial"/>
                <w:sz w:val="18"/>
                <w:szCs w:val="18"/>
                <w:highlight w:val="yellow"/>
                <w:lang w:val="ru-RU"/>
              </w:rPr>
            </w:r>
          </w:p>
        </w:tc>
        <w:tc>
          <w:tcPr>
            <w:shd w:val="clear" w:color="auto" w:fill="auto"/>
            <w:tcBorders>
              <w:top w:val="none" w:color="000000" w:sz="4" w:space="0"/>
              <w:left w:val="none" w:color="000000" w:sz="4" w:space="0"/>
              <w:bottom w:val="none" w:color="000000" w:sz="4" w:space="0"/>
              <w:right w:val="none" w:color="000000" w:sz="4" w:space="0"/>
            </w:tcBorders>
            <w:tcW w:w="876" w:type="pct"/>
            <w:vAlign w:val="bottom"/>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18,675</w:t>
            </w:r>
            <w:r>
              <w:rPr>
                <w:rFonts w:ascii="Arial" w:hAnsi="Arial"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76" w:type="pct"/>
            <w:vAlign w:val="bottom"/>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54,971</w:t>
            </w:r>
            <w:r>
              <w:rPr>
                <w:rFonts w:ascii="Arial" w:hAnsi="Arial"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3248" w:type="pct"/>
            <w:vAlign w:val="bottom"/>
            <w:textDirection w:val="lrTb"/>
            <w:noWrap/>
          </w:tcPr>
          <w:p>
            <w:pPr>
              <w:spacing w:after="0" w:line="240" w:lineRule="auto"/>
              <w:rPr>
                <w:rFonts w:ascii="Arial" w:hAnsi="Arial" w:eastAsia="Times New Roman" w:cs="Arial"/>
                <w:sz w:val="18"/>
                <w:szCs w:val="18"/>
                <w:highlight w:val="yellow"/>
                <w:lang w:val="ru-RU"/>
              </w:rPr>
            </w:pPr>
            <w:r>
              <w:rPr>
                <w:rFonts w:ascii="Arial" w:hAnsi="Arial" w:cs="Arial"/>
                <w:sz w:val="18"/>
                <w:szCs w:val="18"/>
                <w:lang w:val="kk"/>
              </w:rPr>
              <w:t xml:space="preserve">Басқа қорлар</w:t>
            </w:r>
            <w:r>
              <w:rPr>
                <w:rFonts w:ascii="Arial" w:hAnsi="Arial" w:eastAsia="Times New Roman" w:cs="Arial"/>
                <w:sz w:val="18"/>
                <w:szCs w:val="18"/>
                <w:highlight w:val="yellow"/>
                <w:lang w:val="ru-RU"/>
              </w:rPr>
            </w:r>
          </w:p>
        </w:tc>
        <w:tc>
          <w:tcPr>
            <w:shd w:val="clear" w:color="auto" w:fill="auto"/>
            <w:tcBorders>
              <w:top w:val="none" w:color="000000" w:sz="4" w:space="0"/>
              <w:left w:val="none" w:color="000000" w:sz="4" w:space="0"/>
              <w:bottom w:val="none" w:color="000000" w:sz="4" w:space="0"/>
              <w:right w:val="none" w:color="000000" w:sz="4" w:space="0"/>
            </w:tcBorders>
            <w:tcW w:w="876" w:type="pct"/>
            <w:vAlign w:val="bottom"/>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6,539</w:t>
            </w:r>
            <w:r>
              <w:rPr>
                <w:rFonts w:ascii="Arial" w:hAnsi="Arial"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76" w:type="pct"/>
            <w:vAlign w:val="bottom"/>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8,038</w:t>
            </w:r>
            <w:r>
              <w:rPr>
                <w:rFonts w:ascii="Arial" w:hAnsi="Arial" w:cs="Arial"/>
                <w:sz w:val="18"/>
                <w:szCs w:val="18"/>
                <w:lang w:val="ru-RU"/>
              </w:rPr>
            </w:r>
          </w:p>
        </w:tc>
      </w:tr>
      <w:tr>
        <w:tblPrEx/>
        <w:trPr>
          <w:trHeight w:val="192"/>
        </w:trPr>
        <w:tc>
          <w:tcPr>
            <w:shd w:val="clear" w:color="auto" w:fill="auto"/>
            <w:tcBorders>
              <w:top w:val="none" w:color="000000" w:sz="4" w:space="0"/>
              <w:left w:val="none" w:color="000000" w:sz="4" w:space="0"/>
              <w:bottom w:val="none" w:color="000000" w:sz="4" w:space="0"/>
              <w:right w:val="none" w:color="000000" w:sz="4" w:space="0"/>
            </w:tcBorders>
            <w:tcW w:w="3248" w:type="pct"/>
            <w:vAlign w:val="bottom"/>
            <w:textDirection w:val="lrTb"/>
            <w:noWrap/>
          </w:tcPr>
          <w:p>
            <w:pPr>
              <w:spacing w:after="0" w:line="240" w:lineRule="auto"/>
              <w:rPr>
                <w:rFonts w:ascii="Arial" w:hAnsi="Arial" w:eastAsia="Times New Roman" w:cs="Arial"/>
                <w:sz w:val="18"/>
                <w:szCs w:val="18"/>
                <w:highlight w:val="yellow"/>
              </w:rPr>
            </w:pPr>
            <w:r>
              <w:rPr>
                <w:rFonts w:ascii="Arial" w:hAnsi="Arial" w:cs="Arial"/>
                <w:sz w:val="18"/>
                <w:szCs w:val="18"/>
                <w:lang w:val="kk"/>
              </w:rPr>
              <w:t xml:space="preserve">Ескіру резерві</w:t>
            </w:r>
            <w:r>
              <w:rPr>
                <w:rFonts w:ascii="Arial" w:hAnsi="Arial" w:cs="Arial"/>
                <w:sz w:val="18"/>
                <w:szCs w:val="18"/>
                <w:lang w:val="kk"/>
              </w:rPr>
              <w:t xml:space="preserve"> (қорлардың құнын төмендету)</w:t>
            </w:r>
            <w:r>
              <w:rPr>
                <w:rFonts w:ascii="Arial" w:hAnsi="Arial" w:eastAsia="Times New Roman" w:cs="Arial"/>
                <w:sz w:val="18"/>
                <w:szCs w:val="18"/>
                <w:highlight w:val="yellow"/>
              </w:rPr>
            </w:r>
          </w:p>
        </w:tc>
        <w:tc>
          <w:tcPr>
            <w:shd w:val="clear" w:color="auto" w:fill="auto"/>
            <w:tcBorders>
              <w:top w:val="none" w:color="000000" w:sz="4" w:space="0"/>
              <w:left w:val="none" w:color="000000" w:sz="4" w:space="0"/>
              <w:bottom w:val="none" w:color="000000" w:sz="4" w:space="0"/>
              <w:right w:val="none" w:color="000000" w:sz="4" w:space="0"/>
            </w:tcBorders>
            <w:tcW w:w="876" w:type="pct"/>
            <w:vAlign w:val="bottom"/>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w:t>
            </w:r>
            <w:r>
              <w:rPr>
                <w:rFonts w:ascii="Arial" w:hAnsi="Arial"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76" w:type="pct"/>
            <w:vAlign w:val="bottom"/>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w:t>
            </w:r>
            <w:r>
              <w:rPr>
                <w:rFonts w:ascii="Arial" w:hAnsi="Arial" w:cs="Arial"/>
                <w:sz w:val="18"/>
                <w:szCs w:val="18"/>
                <w:lang w:val="ru-RU"/>
              </w:rPr>
            </w:r>
          </w:p>
        </w:tc>
      </w:tr>
      <w:tr>
        <w:tblPrEx/>
        <w:trPr>
          <w:trHeight w:val="273"/>
        </w:trPr>
        <w:tc>
          <w:tcPr>
            <w:shd w:val="clear" w:color="auto" w:fill="auto"/>
            <w:tcBorders>
              <w:left w:val="none" w:color="000000" w:sz="4" w:space="0"/>
              <w:right w:val="none" w:color="000000" w:sz="4" w:space="0"/>
            </w:tcBorders>
            <w:tcW w:w="3248" w:type="pct"/>
            <w:vAlign w:val="bottom"/>
            <w:textDirection w:val="lrTb"/>
            <w:noWrap/>
          </w:tcPr>
          <w:p>
            <w:pPr>
              <w:spacing w:after="0" w:line="240" w:lineRule="auto"/>
              <w:rPr>
                <w:rFonts w:ascii="Arial" w:hAnsi="Arial" w:eastAsia="Times New Roman" w:cs="Arial"/>
                <w:b/>
                <w:bCs/>
                <w:sz w:val="18"/>
                <w:szCs w:val="18"/>
                <w:highlight w:val="yellow"/>
                <w:lang w:val="ru-RU"/>
              </w:rPr>
            </w:pPr>
            <w:r>
              <w:rPr>
                <w:rFonts w:ascii="Arial" w:hAnsi="Arial" w:eastAsia="Times New Roman" w:cs="Arial"/>
                <w:b/>
                <w:bCs/>
                <w:sz w:val="18"/>
                <w:szCs w:val="18"/>
                <w:highlight w:val="yellow"/>
                <w:lang w:val="ru-RU"/>
              </w:rPr>
            </w:r>
            <w:r>
              <w:rPr>
                <w:rFonts w:ascii="Arial" w:hAnsi="Arial" w:eastAsia="Times New Roman" w:cs="Arial"/>
                <w:b/>
                <w:bCs/>
                <w:sz w:val="18"/>
                <w:szCs w:val="18"/>
                <w:highlight w:val="yellow"/>
                <w:lang w:val="ru-RU"/>
              </w:rPr>
            </w:r>
          </w:p>
        </w:tc>
        <w:tc>
          <w:tcPr>
            <w:shd w:val="clear" w:color="auto" w:fill="auto"/>
            <w:tcBorders>
              <w:top w:val="single" w:color="auto" w:sz="4" w:space="0"/>
              <w:left w:val="none" w:color="000000" w:sz="4" w:space="0"/>
              <w:bottom w:val="single" w:color="auto" w:sz="4" w:space="0"/>
              <w:right w:val="none" w:color="000000" w:sz="4" w:space="0"/>
            </w:tcBorders>
            <w:tcW w:w="876" w:type="pct"/>
            <w:vAlign w:val="bottom"/>
            <w:textDirection w:val="lrTb"/>
            <w:noWrap/>
          </w:tcPr>
          <w:p>
            <w:pPr>
              <w:jc w:val="right"/>
              <w:spacing w:after="0" w:line="240" w:lineRule="auto"/>
              <w:rPr>
                <w:rFonts w:ascii="Arial" w:hAnsi="Arial" w:cs="Arial"/>
                <w:b/>
                <w:sz w:val="18"/>
                <w:szCs w:val="18"/>
                <w:lang w:val="ru-RU"/>
              </w:rPr>
            </w:pPr>
            <w:r>
              <w:rPr>
                <w:rFonts w:ascii="Arial" w:hAnsi="Arial" w:cs="Arial"/>
                <w:b/>
                <w:sz w:val="18"/>
                <w:szCs w:val="18"/>
                <w:lang w:val="kk"/>
              </w:rPr>
              <w:t xml:space="preserve">25,214</w:t>
            </w:r>
            <w:r>
              <w:rPr>
                <w:rFonts w:ascii="Arial" w:hAnsi="Arial" w:cs="Arial"/>
                <w:b/>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876" w:type="pct"/>
            <w:vAlign w:val="bottom"/>
            <w:textDirection w:val="lrTb"/>
            <w:noWrap/>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63,009</w:t>
            </w:r>
            <w:r>
              <w:rPr>
                <w:rFonts w:ascii="Arial" w:hAnsi="Arial" w:cs="Arial"/>
                <w:b/>
                <w:bCs/>
                <w:sz w:val="18"/>
                <w:szCs w:val="18"/>
                <w:lang w:val="ru-RU"/>
              </w:rPr>
            </w:r>
          </w:p>
        </w:tc>
      </w:tr>
    </w:tbl>
    <w:p>
      <w:pPr>
        <w:pStyle w:val="1225"/>
        <w:numPr>
          <w:ilvl w:val="0"/>
          <w:numId w:val="2"/>
        </w:numPr>
        <w:ind w:left="567" w:right="270" w:hanging="567"/>
        <w:spacing w:after="160" w:line="240" w:lineRule="auto"/>
        <w:tabs>
          <w:tab w:val="left" w:pos="9781" w:leader="none"/>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Сауда және басқа дебиторлық берешек</w:t>
      </w:r>
      <w:r>
        <w:rPr>
          <w:rFonts w:ascii="Arial" w:hAnsi="Arial" w:cs="Arial"/>
          <w:b/>
          <w:color w:val="auto"/>
          <w:sz w:val="18"/>
          <w:szCs w:val="18"/>
          <w:lang w:val="ru-RU"/>
        </w:rPr>
      </w:r>
    </w:p>
    <w:tbl>
      <w:tblPr>
        <w:tblW w:w="5000" w:type="pct"/>
        <w:tblLook w:val="04A0" w:firstRow="1" w:lastRow="0" w:firstColumn="1" w:lastColumn="0" w:noHBand="0" w:noVBand="1"/>
      </w:tblPr>
      <w:tblGrid>
        <w:gridCol w:w="6661"/>
        <w:gridCol w:w="1758"/>
        <w:gridCol w:w="1661"/>
      </w:tblGrid>
      <w:tr>
        <w:tblPrEx/>
        <w:trPr/>
        <w:tc>
          <w:tcPr>
            <w:shd w:val="clear" w:color="auto" w:fill="auto"/>
            <w:tcBorders>
              <w:top w:val="none" w:color="000000" w:sz="4" w:space="0"/>
              <w:left w:val="none" w:color="000000" w:sz="4" w:space="0"/>
              <w:right w:val="none" w:color="000000" w:sz="4" w:space="0"/>
            </w:tcBorders>
            <w:tcW w:w="3304" w:type="pct"/>
            <w:vAlign w:val="bottom"/>
            <w:textDirection w:val="lrTb"/>
            <w:noWrap/>
          </w:tcPr>
          <w:p>
            <w:pPr>
              <w:spacing w:after="0" w:line="240" w:lineRule="auto"/>
              <w:rPr>
                <w:rFonts w:ascii="Arial" w:hAnsi="Arial" w:eastAsia="Times New Roman" w:cs="Arial"/>
                <w:i/>
                <w:iCs/>
                <w:color w:val="000000"/>
                <w:sz w:val="18"/>
                <w:szCs w:val="18"/>
                <w:lang w:val="ru-RU"/>
              </w:rPr>
            </w:pPr>
            <w:r>
              <w:rPr>
                <w:rFonts w:ascii="Arial" w:hAnsi="Arial" w:eastAsia="Times New Roman" w:cs="Arial"/>
                <w:i/>
                <w:iCs/>
                <w:color w:val="000000"/>
                <w:sz w:val="18"/>
                <w:szCs w:val="18"/>
                <w:lang w:val="ru-RU"/>
              </w:rPr>
            </w:r>
            <w:r>
              <w:rPr>
                <w:rFonts w:ascii="Arial" w:hAnsi="Arial" w:eastAsia="Times New Roman" w:cs="Arial"/>
                <w:i/>
                <w:iCs/>
                <w:color w:val="000000"/>
                <w:sz w:val="18"/>
                <w:szCs w:val="18"/>
                <w:lang w:val="ru-RU"/>
              </w:rPr>
            </w:r>
          </w:p>
        </w:tc>
        <w:tc>
          <w:tcPr>
            <w:shd w:val="clear" w:color="auto" w:fill="auto"/>
            <w:tcBorders>
              <w:top w:val="none" w:color="000000" w:sz="4" w:space="0"/>
              <w:left w:val="none" w:color="000000" w:sz="4" w:space="0"/>
              <w:bottom w:val="single" w:color="auto" w:sz="4" w:space="0"/>
              <w:right w:val="none" w:color="000000" w:sz="4" w:space="0"/>
            </w:tcBorders>
            <w:tcW w:w="872" w:type="pct"/>
            <w:vAlign w:val="bottom"/>
            <w:textDirection w:val="lrTb"/>
            <w:noWrap w:val="false"/>
          </w:tcPr>
          <w:p>
            <w:pPr>
              <w:jc w:val="right"/>
              <w:spacing w:after="0" w:line="240" w:lineRule="auto"/>
              <w:rPr>
                <w:rFonts w:ascii="Arial" w:hAnsi="Arial" w:eastAsia="Times New Roman" w:cs="Arial"/>
                <w:b/>
                <w:bCs/>
                <w:color w:val="000000"/>
                <w:sz w:val="18"/>
                <w:szCs w:val="18"/>
              </w:rPr>
            </w:pPr>
            <w:r>
              <w:rPr>
                <w:rFonts w:ascii="Arial" w:hAnsi="Arial" w:eastAsia="Times New Roman" w:cs="Arial"/>
                <w:b/>
                <w:bCs/>
                <w:color w:val="000000"/>
                <w:sz w:val="18"/>
                <w:szCs w:val="18"/>
                <w:lang w:val="kk"/>
              </w:rPr>
              <w:br/>
              <w:t xml:space="preserve">2021 жылғы 31 желтоқсан</w:t>
            </w:r>
            <w:r>
              <w:rPr>
                <w:rFonts w:ascii="Arial" w:hAnsi="Arial" w:eastAsia="Times New Roman" w:cs="Arial"/>
                <w:b/>
                <w:bCs/>
                <w:color w:val="000000"/>
                <w:sz w:val="18"/>
                <w:szCs w:val="18"/>
              </w:rPr>
            </w:r>
          </w:p>
        </w:tc>
        <w:tc>
          <w:tcPr>
            <w:shd w:val="clear" w:color="auto" w:fill="auto"/>
            <w:tcBorders>
              <w:top w:val="none" w:color="000000" w:sz="4" w:space="0"/>
              <w:left w:val="none" w:color="000000" w:sz="4" w:space="0"/>
              <w:bottom w:val="single" w:color="auto" w:sz="4" w:space="0"/>
              <w:right w:val="none" w:color="000000" w:sz="4" w:space="0"/>
            </w:tcBorders>
            <w:tcW w:w="824" w:type="pct"/>
            <w:vAlign w:val="bottom"/>
            <w:textDirection w:val="lrTb"/>
            <w:noWrap w:val="false"/>
          </w:tcPr>
          <w:p>
            <w:pPr>
              <w:jc w:val="right"/>
              <w:spacing w:after="0" w:line="240" w:lineRule="auto"/>
              <w:rPr>
                <w:rFonts w:ascii="Arial" w:hAnsi="Arial" w:eastAsia="Times New Roman" w:cs="Arial"/>
                <w:b/>
                <w:bCs/>
                <w:color w:val="000000"/>
                <w:sz w:val="18"/>
                <w:szCs w:val="18"/>
              </w:rPr>
            </w:pPr>
            <w:r>
              <w:rPr>
                <w:rFonts w:ascii="Arial" w:hAnsi="Arial" w:eastAsia="Times New Roman" w:cs="Arial"/>
                <w:b/>
                <w:bCs/>
                <w:color w:val="000000"/>
                <w:sz w:val="18"/>
                <w:szCs w:val="18"/>
                <w:lang w:val="kk"/>
              </w:rPr>
              <w:br/>
              <w:t xml:space="preserve">2020 жылғы 31 желтоқсан</w:t>
            </w:r>
            <w:r>
              <w:rPr>
                <w:rFonts w:ascii="Arial" w:hAnsi="Arial" w:eastAsia="Times New Roman" w:cs="Arial"/>
                <w:b/>
                <w:bCs/>
                <w:color w:val="000000"/>
                <w:sz w:val="18"/>
                <w:szCs w:val="18"/>
              </w:rPr>
            </w:r>
          </w:p>
        </w:tc>
      </w:tr>
      <w:tr>
        <w:tblPrEx/>
        <w:trPr/>
        <w:tc>
          <w:tcPr>
            <w:shd w:val="clear" w:color="auto" w:fill="auto"/>
            <w:tcBorders>
              <w:left w:val="none" w:color="000000" w:sz="4" w:space="0"/>
              <w:bottom w:val="none" w:color="000000" w:sz="4" w:space="0"/>
              <w:right w:val="none" w:color="000000" w:sz="4" w:space="0"/>
            </w:tcBorders>
            <w:tcW w:w="3304" w:type="pct"/>
            <w:vAlign w:val="bottom"/>
            <w:textDirection w:val="lrTb"/>
            <w:noWrap/>
          </w:tcPr>
          <w:p>
            <w:pPr>
              <w:jc w:val="center"/>
              <w:spacing w:after="0" w:line="240" w:lineRule="auto"/>
              <w:rPr>
                <w:rFonts w:ascii="Arial" w:hAnsi="Arial" w:eastAsia="Times New Roman" w:cs="Arial"/>
                <w:b/>
                <w:bCs/>
                <w:color w:val="000000"/>
                <w:sz w:val="18"/>
                <w:szCs w:val="18"/>
                <w:lang w:val="ru-RU"/>
              </w:rPr>
            </w:pPr>
            <w:r>
              <w:rPr>
                <w:rFonts w:ascii="Arial" w:hAnsi="Arial" w:eastAsia="Times New Roman" w:cs="Arial"/>
                <w:b/>
                <w:bCs/>
                <w:color w:val="000000"/>
                <w:sz w:val="18"/>
                <w:szCs w:val="18"/>
                <w:lang w:val="ru-RU"/>
              </w:rPr>
            </w:r>
            <w:r>
              <w:rPr>
                <w:rFonts w:ascii="Arial" w:hAnsi="Arial" w:eastAsia="Times New Roman" w:cs="Arial"/>
                <w:b/>
                <w:bCs/>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72"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24"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3304" w:type="pct"/>
            <w:vAlign w:val="bottom"/>
            <w:textDirection w:val="lrTb"/>
            <w:noWrap w:val="false"/>
          </w:tcPr>
          <w:p>
            <w:pPr>
              <w:spacing w:after="0" w:line="240" w:lineRule="auto"/>
              <w:rPr>
                <w:rFonts w:ascii="Arial" w:hAnsi="Arial" w:eastAsia="Times New Roman" w:cs="Arial"/>
                <w:b/>
                <w:bCs/>
                <w:color w:val="000000"/>
                <w:sz w:val="18"/>
                <w:szCs w:val="18"/>
                <w:lang w:val="ru-RU"/>
              </w:rPr>
            </w:pPr>
            <w:r>
              <w:rPr>
                <w:rFonts w:ascii="Arial" w:hAnsi="Arial" w:eastAsia="Times New Roman" w:cs="Arial"/>
                <w:b/>
                <w:bCs/>
                <w:color w:val="000000"/>
                <w:sz w:val="18"/>
                <w:szCs w:val="18"/>
                <w:lang w:val="kk"/>
              </w:rPr>
              <w:t xml:space="preserve">Қаржылық дебиторлық берешек </w:t>
            </w:r>
            <w:r>
              <w:rPr>
                <w:rFonts w:ascii="Arial" w:hAnsi="Arial" w:eastAsia="Times New Roman" w:cs="Arial"/>
                <w:b/>
                <w:bCs/>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72" w:type="pct"/>
            <w:vAlign w:val="bottom"/>
            <w:textDirection w:val="lrTb"/>
            <w:noWrap/>
          </w:tcPr>
          <w:p>
            <w:pPr>
              <w:jc w:val="right"/>
              <w:spacing w:after="0" w:line="240" w:lineRule="auto"/>
              <w:rPr>
                <w:rFonts w:ascii="Arial" w:hAnsi="Arial" w:eastAsia="Times New Roman" w:cs="Arial"/>
                <w:color w:val="000000"/>
                <w:sz w:val="18"/>
                <w:szCs w:val="18"/>
                <w:lang w:val="ru-RU"/>
              </w:rPr>
            </w:pPr>
            <w:r>
              <w:rPr>
                <w:rFonts w:ascii="Arial" w:hAnsi="Arial" w:eastAsia="Times New Roman" w:cs="Arial"/>
                <w:color w:val="000000"/>
                <w:sz w:val="18"/>
                <w:szCs w:val="18"/>
                <w:lang w:val="ru-RU"/>
              </w:rPr>
            </w:r>
            <w:r>
              <w:rPr>
                <w:rFonts w:ascii="Arial" w:hAnsi="Arial" w:eastAsia="Times New Roman"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24"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3304" w:type="pct"/>
            <w:vAlign w:val="bottom"/>
            <w:textDirection w:val="lrTb"/>
            <w:noWrap w:val="false"/>
          </w:tcPr>
          <w:p>
            <w:pPr>
              <w:spacing w:after="0" w:line="240" w:lineRule="auto"/>
              <w:rPr>
                <w:rFonts w:ascii="Arial" w:hAnsi="Arial" w:eastAsia="Times New Roman" w:cs="Arial"/>
                <w:color w:val="000000"/>
                <w:sz w:val="18"/>
                <w:szCs w:val="18"/>
              </w:rPr>
            </w:pPr>
            <w:r>
              <w:rPr>
                <w:rFonts w:ascii="Arial" w:hAnsi="Arial" w:cs="Arial"/>
                <w:color w:val="000000"/>
                <w:sz w:val="18"/>
                <w:szCs w:val="18"/>
                <w:lang w:val="kk"/>
              </w:rPr>
              <w:t xml:space="preserve">Ақылы білім беру қызметтері үшін берешек</w:t>
            </w:r>
            <w:r>
              <w:rPr>
                <w:rFonts w:ascii="Arial" w:hAnsi="Arial" w:eastAsia="Times New Roman"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72"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62,146</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24" w:type="pct"/>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141,461</w:t>
            </w:r>
            <w:r>
              <w:rPr>
                <w:rFonts w:ascii="Arial" w:hAnsi="Arial" w:cs="Arial"/>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3304" w:type="pct"/>
            <w:vAlign w:val="bottom"/>
            <w:textDirection w:val="lrTb"/>
            <w:noWrap w:val="false"/>
          </w:tcPr>
          <w:p>
            <w:pPr>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Жалдау бойынша басқа </w:t>
            </w:r>
            <w:r>
              <w:rPr>
                <w:rFonts w:ascii="Arial" w:hAnsi="Arial" w:cs="Arial"/>
                <w:color w:val="000000"/>
                <w:sz w:val="18"/>
                <w:szCs w:val="18"/>
                <w:lang w:val="kk"/>
              </w:rPr>
              <w:t xml:space="preserve">дебиторлық берешек</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72"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969</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24" w:type="pct"/>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1,483</w:t>
            </w:r>
            <w:r>
              <w:rPr>
                <w:rFonts w:ascii="Arial" w:hAnsi="Arial" w:cs="Arial"/>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3304" w:type="pct"/>
            <w:vAlign w:val="bottom"/>
            <w:textDirection w:val="lrTb"/>
            <w:noWrap/>
          </w:tcPr>
          <w:p>
            <w:pPr>
              <w:spacing w:after="0" w:line="240" w:lineRule="auto"/>
              <w:rPr>
                <w:rFonts w:ascii="Arial" w:hAnsi="Arial" w:eastAsia="Times New Roman" w:cs="Arial"/>
                <w:color w:val="000000"/>
                <w:sz w:val="18"/>
                <w:szCs w:val="18"/>
              </w:rPr>
            </w:pPr>
            <w:r>
              <w:rPr>
                <w:rFonts w:ascii="Arial" w:hAnsi="Arial" w:eastAsia="Times New Roman" w:cs="Arial"/>
                <w:color w:val="000000"/>
                <w:sz w:val="18"/>
                <w:szCs w:val="18"/>
                <w:lang w:val="kk"/>
              </w:rPr>
              <w:t xml:space="preserve">Басқа қаржылық дебиторлық берешек</w:t>
            </w:r>
            <w:r>
              <w:rPr>
                <w:rFonts w:ascii="Arial" w:hAnsi="Arial" w:eastAsia="Times New Roman"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72"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163</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24" w:type="pct"/>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100</w:t>
            </w:r>
            <w:r>
              <w:rPr>
                <w:rFonts w:ascii="Arial" w:hAnsi="Arial" w:cs="Arial"/>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3304" w:type="pct"/>
            <w:vAlign w:val="bottom"/>
            <w:textDirection w:val="lrTb"/>
            <w:noWrap/>
          </w:tcPr>
          <w:p>
            <w:pPr>
              <w:spacing w:after="0" w:line="240" w:lineRule="auto"/>
              <w:rPr>
                <w:rFonts w:ascii="Arial" w:hAnsi="Arial" w:eastAsia="Times New Roman" w:cs="Arial"/>
                <w:color w:val="000000"/>
                <w:sz w:val="18"/>
                <w:szCs w:val="18"/>
                <w:highlight w:val="yellow"/>
              </w:rPr>
            </w:pPr>
            <w:r>
              <w:rPr>
                <w:rFonts w:ascii="Arial" w:hAnsi="Arial" w:eastAsia="Times New Roman" w:cs="Arial"/>
                <w:color w:val="000000"/>
                <w:sz w:val="18"/>
                <w:szCs w:val="18"/>
                <w:lang w:val="kk"/>
              </w:rPr>
              <w:t xml:space="preserve">Күтілетін кредиттік залалдарға арналған резерв</w:t>
            </w:r>
            <w:r>
              <w:rPr>
                <w:rFonts w:ascii="Arial" w:hAnsi="Arial" w:eastAsia="Times New Roman" w:cs="Arial"/>
                <w:color w:val="000000"/>
                <w:sz w:val="18"/>
                <w:szCs w:val="18"/>
                <w:highlight w:val="yellow"/>
              </w:rPr>
            </w:r>
          </w:p>
        </w:tc>
        <w:tc>
          <w:tcPr>
            <w:shd w:val="clear" w:color="auto" w:fill="auto"/>
            <w:tcBorders>
              <w:top w:val="none" w:color="000000" w:sz="4" w:space="0"/>
              <w:left w:val="none" w:color="000000" w:sz="4" w:space="0"/>
              <w:bottom w:val="none" w:color="000000" w:sz="4" w:space="0"/>
              <w:right w:val="none" w:color="000000" w:sz="4" w:space="0"/>
            </w:tcBorders>
            <w:tcW w:w="872"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(31,161)</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24" w:type="pct"/>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(19,074)</w:t>
            </w:r>
            <w:r>
              <w:rPr>
                <w:rFonts w:ascii="Arial" w:hAnsi="Arial" w:cs="Arial"/>
                <w:color w:val="000000"/>
                <w:sz w:val="18"/>
                <w:szCs w:val="18"/>
                <w:lang w:val="ru-RU"/>
              </w:rPr>
            </w:r>
          </w:p>
        </w:tc>
      </w:tr>
      <w:tr>
        <w:tblPrEx/>
        <w:trPr/>
        <w:tc>
          <w:tcPr>
            <w:shd w:val="clear" w:color="auto" w:fill="auto"/>
            <w:tcBorders>
              <w:left w:val="none" w:color="000000" w:sz="4" w:space="0"/>
              <w:right w:val="none" w:color="000000" w:sz="4" w:space="0"/>
            </w:tcBorders>
            <w:tcW w:w="3304" w:type="pct"/>
            <w:vAlign w:val="bottom"/>
            <w:textDirection w:val="lrTb"/>
            <w:noWrap w:val="false"/>
          </w:tcPr>
          <w:p>
            <w:pPr>
              <w:spacing w:after="0" w:line="240" w:lineRule="auto"/>
              <w:rPr>
                <w:rFonts w:ascii="Arial" w:hAnsi="Arial" w:eastAsia="Times New Roman" w:cs="Arial"/>
                <w:b/>
                <w:bCs/>
                <w:color w:val="000000"/>
                <w:sz w:val="18"/>
                <w:szCs w:val="18"/>
                <w:lang w:val="ru-RU"/>
              </w:rPr>
            </w:pPr>
            <w:r/>
            <w:bookmarkStart w:id="171" w:name="_Hlk176941877"/>
            <w:r>
              <w:rPr>
                <w:rFonts w:ascii="Arial" w:hAnsi="Arial" w:eastAsia="Times New Roman" w:cs="Arial"/>
                <w:b/>
                <w:bCs/>
                <w:color w:val="000000"/>
                <w:sz w:val="18"/>
                <w:szCs w:val="18"/>
                <w:lang w:val="kk"/>
              </w:rPr>
              <w:t xml:space="preserve">Қаржылық дебиторлық берешектің жиыны </w:t>
            </w:r>
            <w:r>
              <w:rPr>
                <w:rFonts w:ascii="Arial" w:hAnsi="Arial" w:eastAsia="Times New Roman" w:cs="Arial"/>
                <w:b/>
                <w:bCs/>
                <w:color w:val="000000"/>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872" w:type="pct"/>
            <w:vAlign w:val="bottom"/>
            <w:textDirection w:val="lrTb"/>
            <w:noWrap/>
          </w:tcPr>
          <w:p>
            <w:pPr>
              <w:jc w:val="right"/>
              <w:spacing w:after="0" w:line="240" w:lineRule="auto"/>
              <w:rPr>
                <w:rFonts w:ascii="Arial" w:hAnsi="Arial" w:cs="Arial"/>
                <w:b/>
                <w:color w:val="000000"/>
                <w:sz w:val="18"/>
                <w:szCs w:val="18"/>
                <w:lang w:val="ru-RU"/>
              </w:rPr>
            </w:pPr>
            <w:r>
              <w:rPr>
                <w:rFonts w:ascii="Arial" w:hAnsi="Arial" w:cs="Arial"/>
                <w:b/>
                <w:color w:val="000000"/>
                <w:sz w:val="18"/>
                <w:szCs w:val="18"/>
                <w:lang w:val="kk"/>
              </w:rPr>
              <w:t xml:space="preserve">32,117</w:t>
            </w:r>
            <w:r>
              <w:rPr>
                <w:rFonts w:ascii="Arial" w:hAnsi="Arial" w:cs="Arial"/>
                <w:b/>
                <w:color w:val="000000"/>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824" w:type="pct"/>
            <w:vAlign w:val="bottom"/>
            <w:textDirection w:val="lrTb"/>
            <w:noWrap/>
          </w:tcPr>
          <w:p>
            <w:pPr>
              <w:jc w:val="right"/>
              <w:spacing w:after="0" w:line="240" w:lineRule="auto"/>
              <w:rPr>
                <w:rFonts w:ascii="Arial" w:hAnsi="Arial" w:cs="Arial"/>
                <w:b/>
                <w:color w:val="000000"/>
                <w:sz w:val="18"/>
                <w:szCs w:val="18"/>
                <w:lang w:val="ru-RU"/>
              </w:rPr>
            </w:pPr>
            <w:r>
              <w:rPr>
                <w:rFonts w:ascii="Arial" w:hAnsi="Arial" w:cs="Arial"/>
                <w:b/>
                <w:color w:val="000000"/>
                <w:sz w:val="18"/>
                <w:szCs w:val="18"/>
                <w:lang w:val="kk"/>
              </w:rPr>
              <w:t xml:space="preserve">123,970</w:t>
            </w:r>
            <w:bookmarkEnd w:id="171"/>
            <w:r>
              <w:rPr>
                <w:rFonts w:ascii="Arial" w:hAnsi="Arial" w:cs="Arial"/>
                <w:b/>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3304" w:type="pct"/>
            <w:vAlign w:val="bottom"/>
            <w:textDirection w:val="lrTb"/>
            <w:noWrap w:val="false"/>
          </w:tcPr>
          <w:p>
            <w:pPr>
              <w:spacing w:after="0" w:line="240" w:lineRule="auto"/>
              <w:rPr>
                <w:rFonts w:ascii="Arial" w:hAnsi="Arial" w:eastAsia="Times New Roman" w:cs="Arial"/>
                <w:b/>
                <w:bCs/>
                <w:color w:val="000000"/>
                <w:sz w:val="18"/>
                <w:szCs w:val="18"/>
                <w:lang w:val="ru-RU"/>
              </w:rPr>
            </w:pPr>
            <w:r>
              <w:rPr>
                <w:rFonts w:ascii="Arial" w:hAnsi="Arial" w:eastAsia="Times New Roman" w:cs="Arial"/>
                <w:b/>
                <w:bCs/>
                <w:color w:val="000000"/>
                <w:sz w:val="18"/>
                <w:szCs w:val="18"/>
                <w:lang w:val="kk"/>
              </w:rPr>
              <w:t xml:space="preserve">Қаржылық емес дебиторлық берешек </w:t>
            </w:r>
            <w:r>
              <w:rPr>
                <w:rFonts w:ascii="Arial" w:hAnsi="Arial" w:eastAsia="Times New Roman" w:cs="Arial"/>
                <w:b/>
                <w:bCs/>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72" w:type="pct"/>
            <w:vAlign w:val="bottom"/>
            <w:textDirection w:val="lrTb"/>
            <w:noWrap/>
          </w:tcPr>
          <w:p>
            <w:pPr>
              <w:jc w:val="right"/>
              <w:spacing w:after="0" w:line="240" w:lineRule="auto"/>
              <w:rPr>
                <w:rFonts w:ascii="Arial" w:hAnsi="Arial" w:eastAsia="Times New Roman" w:cs="Arial"/>
                <w:b/>
                <w:bCs/>
                <w:color w:val="000000"/>
                <w:sz w:val="18"/>
                <w:szCs w:val="18"/>
                <w:lang w:val="ru-RU"/>
              </w:rPr>
            </w:pPr>
            <w:r>
              <w:rPr>
                <w:rFonts w:ascii="Arial" w:hAnsi="Arial" w:eastAsia="Times New Roman" w:cs="Arial"/>
                <w:b/>
                <w:bCs/>
                <w:color w:val="000000"/>
                <w:sz w:val="18"/>
                <w:szCs w:val="18"/>
                <w:lang w:val="ru-RU"/>
              </w:rPr>
            </w:r>
            <w:r>
              <w:rPr>
                <w:rFonts w:ascii="Arial" w:hAnsi="Arial" w:eastAsia="Times New Roman" w:cs="Arial"/>
                <w:b/>
                <w:bCs/>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24"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3304" w:type="pct"/>
            <w:vAlign w:val="bottom"/>
            <w:textDirection w:val="lrTb"/>
            <w:noWrap w:val="false"/>
          </w:tcPr>
          <w:p>
            <w:pPr>
              <w:spacing w:after="0" w:line="240" w:lineRule="auto"/>
              <w:rPr>
                <w:rFonts w:ascii="Arial" w:hAnsi="Arial" w:eastAsia="Times New Roman" w:cs="Arial"/>
                <w:color w:val="000000"/>
                <w:sz w:val="18"/>
                <w:szCs w:val="18"/>
              </w:rPr>
            </w:pPr>
            <w:r>
              <w:rPr>
                <w:rFonts w:ascii="Arial" w:hAnsi="Arial" w:eastAsia="Times New Roman" w:cs="Arial"/>
                <w:color w:val="000000"/>
                <w:sz w:val="18"/>
                <w:szCs w:val="18"/>
                <w:lang w:val="kk"/>
              </w:rPr>
              <w:t xml:space="preserve">Есеп беретін тұлғалардың </w:t>
            </w:r>
            <w:r>
              <w:rPr>
                <w:rFonts w:ascii="Arial" w:hAnsi="Arial" w:eastAsia="Times New Roman" w:cs="Arial"/>
                <w:color w:val="000000"/>
                <w:sz w:val="18"/>
                <w:szCs w:val="18"/>
                <w:lang w:val="kk"/>
              </w:rPr>
              <w:t xml:space="preserve">дебиторлық берешегі</w:t>
            </w:r>
            <w:r>
              <w:rPr>
                <w:rFonts w:ascii="Arial" w:hAnsi="Arial" w:eastAsia="Times New Roman"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72" w:type="pct"/>
            <w:vAlign w:val="bottom"/>
            <w:textDirection w:val="lrTb"/>
            <w:noWrap/>
          </w:tcPr>
          <w:p>
            <w:pPr>
              <w:jc w:val="right"/>
              <w:spacing w:after="0" w:line="240" w:lineRule="auto"/>
              <w:rPr>
                <w:rFonts w:ascii="Arial" w:hAnsi="Arial" w:eastAsia="Times New Roman" w:cs="Arial"/>
                <w:color w:val="000000"/>
                <w:sz w:val="18"/>
                <w:szCs w:val="18"/>
                <w:lang w:val="ru-RU"/>
              </w:rPr>
            </w:pPr>
            <w:r>
              <w:rPr>
                <w:rFonts w:ascii="Arial" w:hAnsi="Arial" w:eastAsia="Times New Roman" w:cs="Arial"/>
                <w:color w:val="000000"/>
                <w:sz w:val="18"/>
                <w:szCs w:val="18"/>
                <w:lang w:val="kk"/>
              </w:rPr>
              <w:t xml:space="preserve">1,402</w:t>
            </w:r>
            <w:r>
              <w:rPr>
                <w:rFonts w:ascii="Arial" w:hAnsi="Arial" w:eastAsia="Times New Roman"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24"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9</w:t>
            </w:r>
            <w:r>
              <w:rPr>
                <w:rFonts w:ascii="Arial" w:hAnsi="Arial" w:eastAsia="Times New Roman" w:cs="Arial"/>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3304" w:type="pct"/>
            <w:vAlign w:val="bottom"/>
            <w:textDirection w:val="lrTb"/>
            <w:noWrap/>
          </w:tcPr>
          <w:p>
            <w:pPr>
              <w:spacing w:after="0" w:line="240" w:lineRule="auto"/>
              <w:rPr>
                <w:rFonts w:ascii="Arial" w:hAnsi="Arial" w:eastAsia="Times New Roman" w:cs="Arial"/>
                <w:color w:val="000000"/>
                <w:sz w:val="18"/>
                <w:szCs w:val="18"/>
              </w:rPr>
            </w:pPr>
            <w:r>
              <w:rPr>
                <w:rFonts w:ascii="Arial" w:hAnsi="Arial" w:eastAsia="Times New Roman" w:cs="Arial"/>
                <w:color w:val="000000"/>
                <w:sz w:val="18"/>
                <w:szCs w:val="18"/>
                <w:lang w:val="kk"/>
              </w:rPr>
              <w:t xml:space="preserve">Басқа қаржылық емес дебиторлық берешек</w:t>
            </w:r>
            <w:r>
              <w:rPr>
                <w:rFonts w:ascii="Arial" w:hAnsi="Arial" w:eastAsia="Times New Roman"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72"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24" w:type="pct"/>
            <w:vAlign w:val="bottom"/>
            <w:textDirection w:val="lrTb"/>
            <w:noWrap/>
          </w:tcPr>
          <w:p>
            <w:pPr>
              <w:jc w:val="right"/>
              <w:spacing w:after="0" w:line="240" w:lineRule="auto"/>
              <w:rPr>
                <w:rFonts w:ascii="Arial" w:hAnsi="Arial" w:eastAsia="Times New Roman" w:cs="Arial"/>
                <w:color w:val="000000"/>
                <w:sz w:val="18"/>
                <w:szCs w:val="18"/>
                <w:lang w:val="ru-RU"/>
              </w:rPr>
            </w:pPr>
            <w:r>
              <w:rPr>
                <w:rFonts w:ascii="Arial" w:hAnsi="Arial" w:eastAsia="Times New Roman" w:cs="Arial"/>
                <w:color w:val="000000"/>
                <w:sz w:val="18"/>
                <w:szCs w:val="18"/>
                <w:lang w:val="kk"/>
              </w:rPr>
              <w:t xml:space="preserve">76,902</w:t>
            </w:r>
            <w:r>
              <w:rPr>
                <w:rFonts w:ascii="Arial" w:hAnsi="Arial" w:eastAsia="Times New Roman" w:cs="Arial"/>
                <w:color w:val="000000"/>
                <w:sz w:val="18"/>
                <w:szCs w:val="18"/>
                <w:lang w:val="ru-RU"/>
              </w:rPr>
            </w:r>
          </w:p>
        </w:tc>
      </w:tr>
      <w:tr>
        <w:tblPrEx/>
        <w:trPr/>
        <w:tc>
          <w:tcPr>
            <w:shd w:val="clear" w:color="auto" w:fill="auto"/>
            <w:tcBorders>
              <w:left w:val="none" w:color="000000" w:sz="4" w:space="0"/>
              <w:right w:val="none" w:color="000000" w:sz="4" w:space="0"/>
            </w:tcBorders>
            <w:tcW w:w="3304" w:type="pct"/>
            <w:vAlign w:val="bottom"/>
            <w:textDirection w:val="lrTb"/>
            <w:noWrap w:val="false"/>
          </w:tcPr>
          <w:p>
            <w:pPr>
              <w:spacing w:after="0" w:line="240" w:lineRule="auto"/>
              <w:rPr>
                <w:rFonts w:ascii="Arial" w:hAnsi="Arial" w:eastAsia="Times New Roman" w:cs="Arial"/>
                <w:b/>
                <w:bCs/>
                <w:color w:val="000000"/>
                <w:sz w:val="18"/>
                <w:szCs w:val="18"/>
              </w:rPr>
            </w:pPr>
            <w:r>
              <w:rPr>
                <w:rFonts w:ascii="Arial" w:hAnsi="Arial" w:eastAsia="Times New Roman" w:cs="Arial"/>
                <w:b/>
                <w:bCs/>
                <w:color w:val="000000"/>
                <w:sz w:val="18"/>
                <w:szCs w:val="18"/>
                <w:lang w:val="kk"/>
              </w:rPr>
              <w:t xml:space="preserve">Қаржылық емес дебиторлық берешектің жиыны </w:t>
            </w:r>
            <w:r>
              <w:rPr>
                <w:rFonts w:ascii="Arial" w:hAnsi="Arial" w:eastAsia="Times New Roman" w:cs="Arial"/>
                <w:b/>
                <w:bCs/>
                <w:color w:val="000000"/>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872" w:type="pct"/>
            <w:vAlign w:val="bottom"/>
            <w:textDirection w:val="lrTb"/>
            <w:noWrap/>
          </w:tcPr>
          <w:p>
            <w:pPr>
              <w:jc w:val="right"/>
              <w:spacing w:after="0" w:line="240" w:lineRule="auto"/>
              <w:rPr>
                <w:rFonts w:ascii="Arial" w:hAnsi="Arial" w:cs="Arial"/>
                <w:b/>
                <w:color w:val="000000"/>
                <w:sz w:val="18"/>
                <w:szCs w:val="18"/>
                <w:lang w:val="ru-RU"/>
              </w:rPr>
            </w:pPr>
            <w:r>
              <w:rPr>
                <w:rFonts w:ascii="Arial" w:hAnsi="Arial" w:cs="Arial"/>
                <w:b/>
                <w:color w:val="000000"/>
                <w:sz w:val="18"/>
                <w:szCs w:val="18"/>
                <w:lang w:val="kk"/>
              </w:rPr>
              <w:t xml:space="preserve">1,402</w:t>
            </w:r>
            <w:r>
              <w:rPr>
                <w:rFonts w:ascii="Arial" w:hAnsi="Arial" w:cs="Arial"/>
                <w:b/>
                <w:color w:val="000000"/>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824" w:type="pct"/>
            <w:vAlign w:val="bottom"/>
            <w:textDirection w:val="lrTb"/>
            <w:noWrap/>
          </w:tcPr>
          <w:p>
            <w:pPr>
              <w:jc w:val="right"/>
              <w:spacing w:after="0" w:line="240" w:lineRule="auto"/>
              <w:rPr>
                <w:rFonts w:ascii="Arial" w:hAnsi="Arial" w:cs="Arial"/>
                <w:b/>
                <w:color w:val="000000"/>
                <w:sz w:val="18"/>
                <w:szCs w:val="18"/>
                <w:lang w:val="ru-RU"/>
              </w:rPr>
            </w:pPr>
            <w:r>
              <w:rPr>
                <w:rFonts w:ascii="Arial" w:hAnsi="Arial" w:cs="Arial"/>
                <w:b/>
                <w:color w:val="000000"/>
                <w:sz w:val="18"/>
                <w:szCs w:val="18"/>
                <w:lang w:val="kk"/>
              </w:rPr>
              <w:t xml:space="preserve">76,911</w:t>
            </w:r>
            <w:r>
              <w:rPr>
                <w:rFonts w:ascii="Arial" w:hAnsi="Arial" w:cs="Arial"/>
                <w:b/>
                <w:color w:val="000000"/>
                <w:sz w:val="18"/>
                <w:szCs w:val="18"/>
                <w:lang w:val="ru-RU"/>
              </w:rPr>
            </w:r>
          </w:p>
        </w:tc>
      </w:tr>
      <w:tr>
        <w:tblPrEx/>
        <w:trPr/>
        <w:tc>
          <w:tcPr>
            <w:shd w:val="clear" w:color="auto" w:fill="auto"/>
            <w:tcBorders>
              <w:left w:val="none" w:color="000000" w:sz="4" w:space="0"/>
              <w:right w:val="none" w:color="000000" w:sz="4" w:space="0"/>
            </w:tcBorders>
            <w:tcW w:w="3304" w:type="pct"/>
            <w:vAlign w:val="bottom"/>
            <w:textDirection w:val="lrTb"/>
            <w:noWrap w:val="false"/>
          </w:tcPr>
          <w:p>
            <w:pPr>
              <w:spacing w:after="0" w:line="240" w:lineRule="auto"/>
              <w:rPr>
                <w:rFonts w:ascii="Arial" w:hAnsi="Arial" w:eastAsia="Times New Roman" w:cs="Arial"/>
                <w:b/>
                <w:bCs/>
                <w:color w:val="000000"/>
                <w:sz w:val="18"/>
                <w:szCs w:val="18"/>
                <w:lang w:val="ru-RU"/>
              </w:rPr>
            </w:pPr>
            <w:r>
              <w:rPr>
                <w:rFonts w:ascii="Arial" w:hAnsi="Arial" w:eastAsia="Times New Roman" w:cs="Arial"/>
                <w:b/>
                <w:bCs/>
                <w:color w:val="000000"/>
                <w:sz w:val="18"/>
                <w:szCs w:val="18"/>
                <w:lang w:val="kk"/>
              </w:rPr>
              <w:t xml:space="preserve">Барлығы дебиторлық берешек</w:t>
            </w:r>
            <w:r>
              <w:rPr>
                <w:rFonts w:ascii="Arial" w:hAnsi="Arial" w:eastAsia="Times New Roman" w:cs="Arial"/>
                <w:b/>
                <w:bCs/>
                <w:color w:val="000000"/>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872" w:type="pct"/>
            <w:vAlign w:val="bottom"/>
            <w:textDirection w:val="lrTb"/>
            <w:noWrap/>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33,519</w:t>
            </w:r>
            <w:r>
              <w:rPr>
                <w:rFonts w:ascii="Arial" w:hAnsi="Arial" w:cs="Arial"/>
                <w:b/>
                <w:bCs/>
                <w:color w:val="000000"/>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824" w:type="pct"/>
            <w:vAlign w:val="bottom"/>
            <w:textDirection w:val="lrTb"/>
            <w:noWrap/>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200,881</w:t>
            </w:r>
            <w:r>
              <w:rPr>
                <w:rFonts w:ascii="Arial" w:hAnsi="Arial" w:cs="Arial"/>
                <w:b/>
                <w:bCs/>
                <w:color w:val="000000"/>
                <w:sz w:val="18"/>
                <w:szCs w:val="18"/>
                <w:lang w:val="ru-RU"/>
              </w:rPr>
            </w:r>
          </w:p>
        </w:tc>
      </w:tr>
    </w:tbl>
    <w:p>
      <w:pPr>
        <w:pStyle w:val="1225"/>
        <w:numPr>
          <w:ilvl w:val="0"/>
          <w:numId w:val="2"/>
        </w:numPr>
        <w:ind w:left="567" w:right="270" w:hanging="567"/>
        <w:spacing w:after="160" w:line="240" w:lineRule="auto"/>
        <w:tabs>
          <w:tab w:val="left" w:pos="9781" w:leader="none"/>
          <w:tab w:val="left" w:pos="10980" w:leader="none"/>
        </w:tabs>
        <w:rPr>
          <w:rFonts w:ascii="Arial" w:hAnsi="Arial" w:eastAsia="Times New Roman" w:cs="Arial"/>
          <w:b/>
          <w:bCs/>
          <w:iCs/>
          <w:color w:val="000000"/>
          <w:sz w:val="18"/>
          <w:szCs w:val="18"/>
          <w:lang w:val="ru-RU" w:eastAsia="ru-RU"/>
        </w:rPr>
      </w:pPr>
      <w:r/>
      <w:bookmarkStart w:id="172" w:name="_Toc21629918"/>
      <w:r/>
      <w:bookmarkStart w:id="173" w:name="_Toc22205446"/>
      <w:r/>
      <w:bookmarkStart w:id="174" w:name="_Toc21629922"/>
      <w:r/>
      <w:bookmarkStart w:id="175" w:name="_Toc22205450"/>
      <w:r/>
      <w:bookmarkStart w:id="176" w:name="_Toc21629923"/>
      <w:r/>
      <w:bookmarkStart w:id="177" w:name="_Toc22205451"/>
      <w:r/>
      <w:bookmarkStart w:id="178" w:name="_Toc21629924"/>
      <w:r/>
      <w:bookmarkStart w:id="179" w:name="_Toc22205452"/>
      <w:r/>
      <w:bookmarkStart w:id="180" w:name="_Toc21629925"/>
      <w:r/>
      <w:bookmarkStart w:id="181" w:name="_Toc22205453"/>
      <w:r/>
      <w:bookmarkStart w:id="182" w:name="_Toc21629926"/>
      <w:r/>
      <w:bookmarkStart w:id="183" w:name="_Toc22205454"/>
      <w:r/>
      <w:bookmarkStart w:id="184" w:name="_Toc21629927"/>
      <w:r/>
      <w:bookmarkStart w:id="185" w:name="_Toc22205455"/>
      <w:r/>
      <w:bookmarkEnd w:id="172"/>
      <w:r/>
      <w:bookmarkEnd w:id="173"/>
      <w:r/>
      <w:bookmarkEnd w:id="174"/>
      <w:r/>
      <w:bookmarkEnd w:id="175"/>
      <w:r/>
      <w:bookmarkEnd w:id="176"/>
      <w:r/>
      <w:bookmarkEnd w:id="177"/>
      <w:r/>
      <w:bookmarkEnd w:id="178"/>
      <w:r/>
      <w:bookmarkEnd w:id="179"/>
      <w:r/>
      <w:bookmarkEnd w:id="180"/>
      <w:r/>
      <w:bookmarkEnd w:id="181"/>
      <w:r/>
      <w:bookmarkEnd w:id="182"/>
      <w:r/>
      <w:bookmarkEnd w:id="183"/>
      <w:r/>
      <w:bookmarkEnd w:id="184"/>
      <w:r/>
      <w:bookmarkEnd w:id="185"/>
      <w:r>
        <w:rPr>
          <w:rFonts w:ascii="Arial" w:hAnsi="Arial" w:eastAsia="Times New Roman" w:cs="Arial"/>
          <w:b/>
          <w:bCs/>
          <w:iCs/>
          <w:color w:val="000000"/>
          <w:sz w:val="18"/>
          <w:szCs w:val="18"/>
          <w:lang w:val="kk" w:eastAsia="ru-RU"/>
        </w:rPr>
        <w:t xml:space="preserve">Капитал</w:t>
      </w:r>
      <w:r>
        <w:rPr>
          <w:rFonts w:ascii="Arial" w:hAnsi="Arial" w:eastAsia="Times New Roman" w:cs="Arial"/>
          <w:b/>
          <w:bCs/>
          <w:iCs/>
          <w:color w:val="000000"/>
          <w:sz w:val="18"/>
          <w:szCs w:val="18"/>
          <w:lang w:val="ru-RU" w:eastAsia="ru-RU"/>
        </w:rPr>
      </w:r>
    </w:p>
    <w:p>
      <w:pPr>
        <w:numPr>
          <w:ilvl w:val="1"/>
          <w:numId w:val="6"/>
        </w:numPr>
        <w:ind w:hanging="425"/>
        <w:jc w:val="both"/>
        <w:keepLines/>
        <w:keepNext/>
        <w:spacing w:before="240" w:after="120" w:line="276" w:lineRule="auto"/>
        <w:tabs>
          <w:tab w:val="left" w:pos="426" w:leader="none"/>
        </w:tabs>
        <w:rPr>
          <w:rFonts w:ascii="Arial" w:hAnsi="Arial" w:eastAsia="Times New Roman" w:cs="Arial"/>
          <w:b/>
          <w:bCs/>
          <w:iCs/>
          <w:color w:val="000000"/>
          <w:sz w:val="18"/>
          <w:szCs w:val="18"/>
          <w:lang w:val="ru-RU" w:eastAsia="ru-RU"/>
        </w:rPr>
        <w:outlineLvl w:val="1"/>
      </w:pPr>
      <w:r>
        <w:rPr>
          <w:rFonts w:ascii="Arial" w:hAnsi="Arial" w:eastAsia="Times New Roman" w:cs="Arial"/>
          <w:b/>
          <w:bCs/>
          <w:iCs/>
          <w:color w:val="000000"/>
          <w:sz w:val="18"/>
          <w:szCs w:val="18"/>
          <w:lang w:val="kk" w:eastAsia="ru-RU"/>
        </w:rPr>
        <w:t xml:space="preserve">Жарғылық капитал</w:t>
      </w:r>
      <w:r>
        <w:rPr>
          <w:rFonts w:ascii="Arial" w:hAnsi="Arial" w:eastAsia="Times New Roman" w:cs="Arial"/>
          <w:b/>
          <w:bCs/>
          <w:iCs/>
          <w:color w:val="000000"/>
          <w:sz w:val="18"/>
          <w:szCs w:val="18"/>
          <w:lang w:val="ru-RU" w:eastAsia="ru-RU"/>
        </w:rPr>
      </w:r>
    </w:p>
    <w:p>
      <w:pPr>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t xml:space="preserve">2021 жылдың 31 желтоқсанындағы жағдай бойынша </w:t>
      </w:r>
      <w:r>
        <w:rPr>
          <w:rFonts w:ascii="Arial" w:hAnsi="Arial" w:eastAsia="Times New Roman" w:cs="Arial"/>
          <w:sz w:val="18"/>
          <w:szCs w:val="18"/>
          <w:lang w:val="kk" w:eastAsia="ru-RU"/>
        </w:rPr>
        <w:t xml:space="preserve">Компанияның жарияланған және төленген жарғылық капиталы 2 857 850 мың теңгені құрайды және толығымен төленген.   2021 жылы жарғылық капитал 699,825 мың теңгеге ұлғайтылды. Көрсетілген сомаға жарналар мүлікпен енгізілді ( 8-ескертпені қараңыз).</w:t>
      </w:r>
      <w:r>
        <w:rPr>
          <w:rFonts w:ascii="Arial" w:hAnsi="Arial" w:eastAsia="Times New Roman" w:cs="Arial"/>
          <w:sz w:val="18"/>
          <w:szCs w:val="18"/>
          <w:lang w:val="kk" w:eastAsia="ru-RU"/>
        </w:rPr>
      </w:r>
    </w:p>
    <w:p>
      <w:pPr>
        <w:numPr>
          <w:ilvl w:val="1"/>
          <w:numId w:val="6"/>
        </w:numPr>
        <w:ind w:hanging="425"/>
        <w:jc w:val="both"/>
        <w:keepLines/>
        <w:keepNext/>
        <w:spacing w:before="240" w:after="120" w:line="276" w:lineRule="auto"/>
        <w:tabs>
          <w:tab w:val="left" w:pos="426" w:leader="none"/>
        </w:tabs>
        <w:rPr>
          <w:rFonts w:ascii="Arial" w:hAnsi="Arial" w:eastAsia="Times New Roman" w:cs="Arial"/>
          <w:b/>
          <w:bCs/>
          <w:iCs/>
          <w:color w:val="000000"/>
          <w:sz w:val="18"/>
          <w:szCs w:val="18"/>
          <w:lang w:val="ru-RU" w:eastAsia="ru-RU"/>
        </w:rPr>
        <w:outlineLvl w:val="1"/>
      </w:pPr>
      <w:r/>
      <w:bookmarkStart w:id="186" w:name="_Ref298426839"/>
      <w:r>
        <w:rPr>
          <w:rFonts w:ascii="Arial" w:hAnsi="Arial" w:eastAsia="Times New Roman" w:cs="Arial"/>
          <w:b/>
          <w:bCs/>
          <w:iCs/>
          <w:color w:val="000000"/>
          <w:sz w:val="18"/>
          <w:szCs w:val="18"/>
          <w:lang w:val="kk" w:eastAsia="ru-RU"/>
        </w:rPr>
        <w:t xml:space="preserve">Дивидендтер</w:t>
      </w:r>
      <w:bookmarkEnd w:id="186"/>
      <w:r/>
      <w:r>
        <w:rPr>
          <w:rFonts w:ascii="Arial" w:hAnsi="Arial" w:eastAsia="Times New Roman" w:cs="Arial"/>
          <w:b/>
          <w:bCs/>
          <w:iCs/>
          <w:color w:val="000000"/>
          <w:sz w:val="18"/>
          <w:szCs w:val="18"/>
          <w:lang w:val="ru-RU" w:eastAsia="ru-RU"/>
        </w:rPr>
      </w:r>
    </w:p>
    <w:p>
      <w:pPr>
        <w:jc w:val="both"/>
        <w:spacing w:after="120" w:line="276" w:lineRule="auto"/>
        <w:rPr>
          <w:rFonts w:ascii="Arial" w:hAnsi="Arial" w:eastAsia="Times New Roman" w:cs="Arial"/>
          <w:color w:val="ff0000"/>
          <w:sz w:val="18"/>
          <w:szCs w:val="18"/>
          <w:lang w:val="ru-RU" w:eastAsia="ru-RU"/>
        </w:rPr>
      </w:pPr>
      <w:r>
        <w:rPr>
          <w:rFonts w:ascii="Arial" w:hAnsi="Arial" w:eastAsia="Times New Roman" w:cs="Arial"/>
          <w:sz w:val="18"/>
          <w:szCs w:val="18"/>
          <w:lang w:val="kk" w:eastAsia="ru-RU"/>
        </w:rPr>
        <w:t xml:space="preserve">2021 және 2020 жылдар ішінде Компания пайданы бөлген жоқ.</w:t>
      </w:r>
      <w:r>
        <w:rPr>
          <w:rFonts w:ascii="Arial" w:hAnsi="Arial" w:eastAsia="Times New Roman" w:cs="Arial"/>
          <w:color w:val="ff0000"/>
          <w:sz w:val="18"/>
          <w:szCs w:val="18"/>
          <w:lang w:val="ru-RU" w:eastAsia="ru-RU"/>
        </w:rPr>
      </w:r>
    </w:p>
    <w:p>
      <w:pPr>
        <w:pStyle w:val="1258"/>
        <w:numPr>
          <w:ilvl w:val="0"/>
          <w:numId w:val="0"/>
        </w:numPr>
        <w:ind w:right="15"/>
        <w:jc w:val="both"/>
        <w:spacing w:after="0" w:line="240" w:lineRule="auto"/>
        <w:tabs>
          <w:tab w:val="left" w:pos="993" w:leader="none"/>
          <w:tab w:val="left" w:pos="10980" w:leader="none"/>
        </w:tabs>
        <w:rPr>
          <w:rFonts w:ascii="Arial" w:hAnsi="Arial" w:cs="Arial"/>
          <w:sz w:val="18"/>
        </w:rPr>
      </w:pPr>
      <w:r>
        <w:rPr>
          <w:rFonts w:ascii="Arial" w:hAnsi="Arial" w:cs="Arial"/>
          <w:sz w:val="18"/>
        </w:rPr>
      </w:r>
      <w:r>
        <w:rPr>
          <w:rFonts w:ascii="Arial" w:hAnsi="Arial" w:cs="Arial"/>
          <w:sz w:val="18"/>
        </w:rPr>
      </w:r>
    </w:p>
    <w:p>
      <w:pPr>
        <w:pStyle w:val="1225"/>
        <w:numPr>
          <w:ilvl w:val="0"/>
          <w:numId w:val="2"/>
        </w:numPr>
        <w:ind w:left="567" w:right="270" w:hanging="567"/>
        <w:spacing w:before="0" w:line="240" w:lineRule="auto"/>
        <w:tabs>
          <w:tab w:val="left" w:pos="9781" w:leader="none"/>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Сауда кредиторлық берешек</w:t>
      </w:r>
      <w:r>
        <w:rPr>
          <w:rFonts w:ascii="Arial" w:hAnsi="Arial" w:cs="Arial"/>
          <w:b/>
          <w:color w:val="auto"/>
          <w:sz w:val="18"/>
          <w:szCs w:val="18"/>
          <w:lang w:val="ru-RU"/>
        </w:rPr>
      </w:r>
    </w:p>
    <w:tbl>
      <w:tblPr>
        <w:tblW w:w="4993" w:type="pct"/>
        <w:tblLook w:val="04A0" w:firstRow="1" w:lastRow="0" w:firstColumn="1" w:lastColumn="0" w:noHBand="0" w:noVBand="1"/>
      </w:tblPr>
      <w:tblGrid>
        <w:gridCol w:w="5955"/>
        <w:gridCol w:w="1729"/>
        <w:gridCol w:w="2382"/>
      </w:tblGrid>
      <w:tr>
        <w:tblPrEx/>
        <w:trPr>
          <w:trHeight w:val="480"/>
        </w:trPr>
        <w:tc>
          <w:tcPr>
            <w:shd w:val="clear" w:color="auto" w:fill="auto"/>
            <w:tcBorders>
              <w:top w:val="none" w:color="000000" w:sz="4" w:space="0"/>
              <w:left w:val="none" w:color="000000" w:sz="4" w:space="0"/>
              <w:right w:val="none" w:color="000000" w:sz="4" w:space="0"/>
            </w:tcBorders>
            <w:tcW w:w="2958" w:type="pct"/>
            <w:vAlign w:val="bottom"/>
            <w:textDirection w:val="lrTb"/>
            <w:noWrap/>
          </w:tcPr>
          <w:p>
            <w:pPr>
              <w:spacing w:after="0" w:line="240" w:lineRule="auto"/>
              <w:rPr>
                <w:rFonts w:ascii="Arial" w:hAnsi="Arial" w:eastAsia="Times New Roman" w:cs="Arial"/>
                <w:i/>
                <w:iCs/>
                <w:sz w:val="18"/>
                <w:szCs w:val="18"/>
                <w:lang w:val="ru-RU"/>
              </w:rPr>
            </w:pPr>
            <w:r>
              <w:rPr>
                <w:rFonts w:ascii="Arial" w:hAnsi="Arial" w:eastAsia="Times New Roman" w:cs="Arial"/>
                <w:i/>
                <w:iCs/>
                <w:sz w:val="18"/>
                <w:szCs w:val="18"/>
                <w:lang w:val="ru-RU"/>
              </w:rPr>
            </w:r>
            <w:r>
              <w:rPr>
                <w:rFonts w:ascii="Arial" w:hAnsi="Arial" w:eastAsia="Times New Roman" w:cs="Arial"/>
                <w:i/>
                <w:iCs/>
                <w:sz w:val="18"/>
                <w:szCs w:val="18"/>
                <w:lang w:val="ru-RU"/>
              </w:rPr>
            </w:r>
          </w:p>
        </w:tc>
        <w:tc>
          <w:tcPr>
            <w:shd w:val="clear" w:color="auto" w:fill="auto"/>
            <w:tcBorders>
              <w:top w:val="none" w:color="000000" w:sz="4" w:space="0"/>
              <w:left w:val="none" w:color="000000" w:sz="4" w:space="0"/>
              <w:bottom w:val="single" w:color="auto" w:sz="4" w:space="0"/>
              <w:right w:val="none" w:color="000000" w:sz="4" w:space="0"/>
            </w:tcBorders>
            <w:tcW w:w="859"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2021 жылғы 31 желтоқсан</w:t>
            </w:r>
            <w:r>
              <w:rPr>
                <w:rFonts w:ascii="Arial" w:hAnsi="Arial" w:eastAsia="Times New Roman" w:cs="Arial"/>
                <w:b/>
                <w:bCs/>
                <w:sz w:val="18"/>
                <w:szCs w:val="18"/>
              </w:rPr>
            </w:r>
          </w:p>
        </w:tc>
        <w:tc>
          <w:tcPr>
            <w:tcBorders>
              <w:top w:val="none" w:color="000000" w:sz="4" w:space="0"/>
              <w:left w:val="none" w:color="000000" w:sz="4" w:space="0"/>
              <w:bottom w:val="single" w:color="auto" w:sz="4" w:space="0"/>
              <w:right w:val="none" w:color="000000" w:sz="4" w:space="0"/>
            </w:tcBorders>
            <w:tcW w:w="1183"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2020 жылғы 31 желтоқсан</w:t>
            </w:r>
            <w:r>
              <w:rPr>
                <w:rFonts w:ascii="Arial" w:hAnsi="Arial" w:eastAsia="Times New Roman" w:cs="Arial"/>
                <w:b/>
                <w:bCs/>
                <w:sz w:val="18"/>
                <w:szCs w:val="18"/>
              </w:rPr>
            </w:r>
          </w:p>
        </w:tc>
      </w:tr>
      <w:tr>
        <w:tblPrEx/>
        <w:trPr>
          <w:trHeight w:val="116"/>
        </w:trPr>
        <w:tc>
          <w:tcPr>
            <w:shd w:val="clear" w:color="auto" w:fill="auto"/>
            <w:tcBorders>
              <w:left w:val="none" w:color="000000" w:sz="4" w:space="0"/>
              <w:bottom w:val="none" w:color="000000" w:sz="4" w:space="0"/>
              <w:right w:val="none" w:color="000000" w:sz="4" w:space="0"/>
            </w:tcBorders>
            <w:tcW w:w="2958" w:type="pct"/>
            <w:vAlign w:val="bottom"/>
            <w:textDirection w:val="lrTb"/>
            <w:noWrap/>
          </w:tcPr>
          <w:p>
            <w:pPr>
              <w:jc w:val="cente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59"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1183" w:type="pct"/>
            <w:vAlign w:val="bottom"/>
            <w:textDirection w:val="lrTb"/>
            <w:noWrap w:val="false"/>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r>
      <w:tr>
        <w:tblPrEx/>
        <w:trPr>
          <w:trHeight w:val="116"/>
        </w:trPr>
        <w:tc>
          <w:tcPr>
            <w:shd w:val="clear" w:color="auto" w:fill="auto"/>
            <w:tcBorders>
              <w:left w:val="none" w:color="000000" w:sz="4" w:space="0"/>
              <w:bottom w:val="none" w:color="000000" w:sz="4" w:space="0"/>
              <w:right w:val="none" w:color="000000" w:sz="4" w:space="0"/>
            </w:tcBorders>
            <w:tcW w:w="2958" w:type="pct"/>
            <w:vAlign w:val="bottom"/>
            <w:textDirection w:val="lrTb"/>
            <w:noWrap/>
          </w:tcPr>
          <w:p>
            <w:pPr>
              <w:spacing w:after="0" w:line="240" w:lineRule="auto"/>
              <w:rPr>
                <w:rFonts w:ascii="Arial" w:hAnsi="Arial" w:eastAsia="Times New Roman" w:cs="Arial"/>
                <w:sz w:val="18"/>
                <w:szCs w:val="18"/>
              </w:rPr>
            </w:pPr>
            <w:r>
              <w:rPr>
                <w:rFonts w:ascii="Arial" w:hAnsi="Arial" w:eastAsia="Times New Roman" w:cs="Arial"/>
                <w:sz w:val="18"/>
                <w:szCs w:val="18"/>
                <w:lang w:val="kk"/>
              </w:rPr>
              <w:t xml:space="preserve">Үшінші тұлғаларға сауда кредиторлық берешек</w:t>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59"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16,539</w:t>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1183" w:type="pct"/>
            <w:vAlign w:val="bottom"/>
            <w:textDirection w:val="lrTb"/>
            <w:noWrap w:val="false"/>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7,965</w:t>
            </w:r>
            <w:r>
              <w:rPr>
                <w:rFonts w:ascii="Arial" w:hAnsi="Arial" w:eastAsia="Times New Roman" w:cs="Arial"/>
                <w:sz w:val="18"/>
                <w:szCs w:val="18"/>
                <w:lang w:val="ru-RU"/>
              </w:rPr>
            </w:r>
          </w:p>
        </w:tc>
      </w:tr>
      <w:tr>
        <w:tblPrEx/>
        <w:trPr>
          <w:trHeight w:val="260"/>
        </w:trPr>
        <w:tc>
          <w:tcPr>
            <w:shd w:val="clear" w:color="auto" w:fill="auto"/>
            <w:tcBorders>
              <w:left w:val="none" w:color="000000" w:sz="4" w:space="0"/>
              <w:right w:val="none" w:color="000000" w:sz="4" w:space="0"/>
            </w:tcBorders>
            <w:tcW w:w="2958" w:type="pct"/>
            <w:vAlign w:val="bottom"/>
            <w:textDirection w:val="lrTb"/>
            <w:noWrap w:val="false"/>
          </w:tcPr>
          <w:p>
            <w:pP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Кредиторлық берешектің жиыны </w:t>
            </w:r>
            <w:r>
              <w:rPr>
                <w:rFonts w:ascii="Arial" w:hAnsi="Arial" w:eastAsia="Times New Roman" w:cs="Arial"/>
                <w:b/>
                <w:bCs/>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859" w:type="pct"/>
            <w:vAlign w:val="bottom"/>
            <w:textDirection w:val="lrTb"/>
            <w:noWrap/>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16,539</w:t>
            </w:r>
            <w:r>
              <w:rPr>
                <w:rFonts w:ascii="Arial" w:hAnsi="Arial" w:cs="Arial"/>
                <w:b/>
                <w:bCs/>
                <w:sz w:val="18"/>
                <w:szCs w:val="18"/>
                <w:lang w:val="ru-RU"/>
              </w:rPr>
            </w:r>
          </w:p>
        </w:tc>
        <w:tc>
          <w:tcPr>
            <w:tcBorders>
              <w:top w:val="single" w:color="auto" w:sz="4" w:space="0"/>
              <w:left w:val="none" w:color="000000" w:sz="4" w:space="0"/>
              <w:bottom w:val="single" w:color="auto" w:sz="4" w:space="0"/>
              <w:right w:val="none" w:color="000000" w:sz="4" w:space="0"/>
            </w:tcBorders>
            <w:tcW w:w="1183" w:type="pct"/>
            <w:vAlign w:val="bottom"/>
            <w:textDirection w:val="lrTb"/>
            <w:noWrap w:val="false"/>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7,965</w:t>
            </w:r>
            <w:r>
              <w:rPr>
                <w:rFonts w:ascii="Arial" w:hAnsi="Arial" w:cs="Arial"/>
                <w:b/>
                <w:bCs/>
                <w:sz w:val="18"/>
                <w:szCs w:val="18"/>
                <w:lang w:val="ru-RU"/>
              </w:rPr>
            </w:r>
          </w:p>
        </w:tc>
      </w:tr>
    </w:tbl>
    <w:p>
      <w:pPr>
        <w:pStyle w:val="1258"/>
        <w:numPr>
          <w:ilvl w:val="0"/>
          <w:numId w:val="0"/>
        </w:numPr>
        <w:ind w:right="15"/>
        <w:jc w:val="both"/>
        <w:spacing w:after="0" w:line="240" w:lineRule="auto"/>
        <w:tabs>
          <w:tab w:val="left" w:pos="993" w:leader="none"/>
          <w:tab w:val="left" w:pos="10980" w:leader="none"/>
        </w:tabs>
        <w:rPr>
          <w:rFonts w:ascii="Arial" w:hAnsi="Arial" w:cs="Arial"/>
          <w:sz w:val="18"/>
        </w:rPr>
      </w:pPr>
      <w:r>
        <w:rPr>
          <w:rFonts w:ascii="Arial" w:hAnsi="Arial" w:cs="Arial"/>
          <w:sz w:val="18"/>
        </w:rPr>
      </w:r>
      <w:r>
        <w:rPr>
          <w:rFonts w:ascii="Arial" w:hAnsi="Arial" w:cs="Arial"/>
          <w:sz w:val="18"/>
        </w:rPr>
      </w:r>
    </w:p>
    <w:p>
      <w:pPr>
        <w:pStyle w:val="1258"/>
        <w:numPr>
          <w:ilvl w:val="0"/>
          <w:numId w:val="0"/>
        </w:numPr>
        <w:ind w:right="15"/>
        <w:jc w:val="both"/>
        <w:spacing w:after="0" w:line="240" w:lineRule="auto"/>
        <w:tabs>
          <w:tab w:val="left" w:pos="993" w:leader="none"/>
          <w:tab w:val="left" w:pos="10980" w:leader="none"/>
        </w:tabs>
        <w:rPr>
          <w:rFonts w:ascii="Arial" w:hAnsi="Arial" w:cs="Arial"/>
          <w:sz w:val="18"/>
        </w:rPr>
      </w:pPr>
      <w:r>
        <w:rPr>
          <w:rFonts w:ascii="Arial" w:hAnsi="Arial" w:cs="Arial"/>
          <w:sz w:val="18"/>
        </w:rPr>
      </w:r>
      <w:r>
        <w:rPr>
          <w:rFonts w:ascii="Arial" w:hAnsi="Arial" w:cs="Arial"/>
          <w:sz w:val="18"/>
        </w:rPr>
      </w:r>
    </w:p>
    <w:p>
      <w:pPr>
        <w:pStyle w:val="1225"/>
        <w:numPr>
          <w:ilvl w:val="0"/>
          <w:numId w:val="2"/>
        </w:numPr>
        <w:ind w:left="567" w:right="270" w:hanging="567"/>
        <w:spacing w:before="0" w:line="240" w:lineRule="auto"/>
        <w:tabs>
          <w:tab w:val="left" w:pos="9781" w:leader="none"/>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Басқа </w:t>
      </w:r>
      <w:r>
        <w:rPr>
          <w:rFonts w:ascii="Arial" w:hAnsi="Arial" w:cs="Arial"/>
          <w:b/>
          <w:color w:val="auto"/>
          <w:sz w:val="18"/>
          <w:szCs w:val="18"/>
          <w:lang w:val="kk"/>
        </w:rPr>
        <w:t xml:space="preserve">міндеттемелер</w:t>
      </w:r>
      <w:r>
        <w:rPr>
          <w:rFonts w:ascii="Arial" w:hAnsi="Arial" w:cs="Arial"/>
          <w:b/>
          <w:color w:val="auto"/>
          <w:sz w:val="18"/>
          <w:szCs w:val="18"/>
          <w:lang w:val="ru-RU"/>
        </w:rPr>
      </w:r>
    </w:p>
    <w:tbl>
      <w:tblPr>
        <w:tblW w:w="4993" w:type="pct"/>
        <w:tblLook w:val="04A0" w:firstRow="1" w:lastRow="0" w:firstColumn="1" w:lastColumn="0" w:noHBand="0" w:noVBand="1"/>
      </w:tblPr>
      <w:tblGrid>
        <w:gridCol w:w="5955"/>
        <w:gridCol w:w="1729"/>
        <w:gridCol w:w="2382"/>
      </w:tblGrid>
      <w:tr>
        <w:tblPrEx/>
        <w:trPr>
          <w:trHeight w:val="480"/>
        </w:trPr>
        <w:tc>
          <w:tcPr>
            <w:shd w:val="clear" w:color="auto" w:fill="auto"/>
            <w:tcBorders>
              <w:top w:val="none" w:color="000000" w:sz="4" w:space="0"/>
              <w:left w:val="none" w:color="000000" w:sz="4" w:space="0"/>
              <w:right w:val="none" w:color="000000" w:sz="4" w:space="0"/>
            </w:tcBorders>
            <w:tcW w:w="2958" w:type="pct"/>
            <w:vAlign w:val="bottom"/>
            <w:textDirection w:val="lrTb"/>
            <w:noWrap/>
          </w:tcPr>
          <w:p>
            <w:pPr>
              <w:spacing w:after="0" w:line="240" w:lineRule="auto"/>
              <w:rPr>
                <w:rFonts w:ascii="Arial" w:hAnsi="Arial" w:eastAsia="Times New Roman" w:cs="Arial"/>
                <w:i/>
                <w:iCs/>
                <w:sz w:val="18"/>
                <w:szCs w:val="18"/>
                <w:lang w:val="ru-RU"/>
              </w:rPr>
            </w:pPr>
            <w:r>
              <w:rPr>
                <w:rFonts w:ascii="Arial" w:hAnsi="Arial" w:eastAsia="Times New Roman" w:cs="Arial"/>
                <w:i/>
                <w:iCs/>
                <w:sz w:val="18"/>
                <w:szCs w:val="18"/>
                <w:lang w:val="ru-RU"/>
              </w:rPr>
            </w:r>
            <w:r>
              <w:rPr>
                <w:rFonts w:ascii="Arial" w:hAnsi="Arial" w:eastAsia="Times New Roman" w:cs="Arial"/>
                <w:i/>
                <w:iCs/>
                <w:sz w:val="18"/>
                <w:szCs w:val="18"/>
                <w:lang w:val="ru-RU"/>
              </w:rPr>
            </w:r>
          </w:p>
        </w:tc>
        <w:tc>
          <w:tcPr>
            <w:shd w:val="clear" w:color="auto" w:fill="auto"/>
            <w:tcBorders>
              <w:top w:val="none" w:color="000000" w:sz="4" w:space="0"/>
              <w:left w:val="none" w:color="000000" w:sz="4" w:space="0"/>
              <w:bottom w:val="single" w:color="auto" w:sz="4" w:space="0"/>
              <w:right w:val="none" w:color="000000" w:sz="4" w:space="0"/>
            </w:tcBorders>
            <w:tcW w:w="859"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2021 жылғы 31 желтоқсан</w:t>
            </w:r>
            <w:r>
              <w:rPr>
                <w:rFonts w:ascii="Arial" w:hAnsi="Arial" w:eastAsia="Times New Roman" w:cs="Arial"/>
                <w:b/>
                <w:bCs/>
                <w:sz w:val="18"/>
                <w:szCs w:val="18"/>
              </w:rPr>
            </w:r>
          </w:p>
        </w:tc>
        <w:tc>
          <w:tcPr>
            <w:tcBorders>
              <w:top w:val="none" w:color="000000" w:sz="4" w:space="0"/>
              <w:left w:val="none" w:color="000000" w:sz="4" w:space="0"/>
              <w:bottom w:val="single" w:color="auto" w:sz="4" w:space="0"/>
              <w:right w:val="none" w:color="000000" w:sz="4" w:space="0"/>
            </w:tcBorders>
            <w:tcW w:w="1183"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2020 жылғы 31 желтоқсан</w:t>
            </w:r>
            <w:r>
              <w:rPr>
                <w:rFonts w:ascii="Arial" w:hAnsi="Arial" w:eastAsia="Times New Roman" w:cs="Arial"/>
                <w:b/>
                <w:bCs/>
                <w:sz w:val="18"/>
                <w:szCs w:val="18"/>
              </w:rPr>
            </w:r>
          </w:p>
        </w:tc>
      </w:tr>
      <w:tr>
        <w:tblPrEx/>
        <w:trPr>
          <w:trHeight w:val="116"/>
        </w:trPr>
        <w:tc>
          <w:tcPr>
            <w:shd w:val="clear" w:color="auto" w:fill="auto"/>
            <w:tcBorders>
              <w:left w:val="none" w:color="000000" w:sz="4" w:space="0"/>
              <w:bottom w:val="none" w:color="000000" w:sz="4" w:space="0"/>
              <w:right w:val="none" w:color="000000" w:sz="4" w:space="0"/>
            </w:tcBorders>
            <w:tcW w:w="2958" w:type="pct"/>
            <w:vAlign w:val="bottom"/>
            <w:textDirection w:val="lrTb"/>
            <w:noWrap/>
          </w:tcPr>
          <w:p>
            <w:pPr>
              <w:jc w:val="cente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59"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1183" w:type="pct"/>
            <w:vAlign w:val="bottom"/>
            <w:textDirection w:val="lrTb"/>
            <w:noWrap w:val="false"/>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r>
      <w:tr>
        <w:tblPrEx/>
        <w:trPr>
          <w:trHeight w:val="73"/>
        </w:trPr>
        <w:tc>
          <w:tcPr>
            <w:shd w:val="clear" w:color="auto" w:fill="auto"/>
            <w:tcBorders>
              <w:top w:val="none" w:color="000000" w:sz="4" w:space="0"/>
              <w:left w:val="none" w:color="000000" w:sz="4" w:space="0"/>
              <w:bottom w:val="none" w:color="000000" w:sz="4" w:space="0"/>
              <w:right w:val="none" w:color="000000" w:sz="4" w:space="0"/>
            </w:tcBorders>
            <w:tcW w:w="2958" w:type="pct"/>
            <w:vAlign w:val="bottom"/>
            <w:textDirection w:val="lrTb"/>
            <w:noWrap w:val="false"/>
          </w:tcPr>
          <w:p>
            <w:pPr>
              <w:spacing w:after="0" w:line="240" w:lineRule="auto"/>
              <w:rPr>
                <w:rFonts w:ascii="Arial" w:hAnsi="Arial" w:eastAsia="Times New Roman" w:cs="Arial"/>
                <w:sz w:val="18"/>
                <w:szCs w:val="18"/>
              </w:rPr>
            </w:pPr>
            <w:r>
              <w:rPr>
                <w:rFonts w:ascii="Arial" w:hAnsi="Arial" w:cs="Arial"/>
                <w:color w:val="000000"/>
                <w:sz w:val="18"/>
                <w:szCs w:val="18"/>
                <w:lang w:val="kk"/>
              </w:rPr>
              <w:t xml:space="preserve">Қызметкерлерге</w:t>
            </w:r>
            <w:r>
              <w:rPr>
                <w:rFonts w:ascii="Arial" w:hAnsi="Arial" w:cs="Arial"/>
                <w:color w:val="000000"/>
                <w:sz w:val="18"/>
                <w:szCs w:val="18"/>
                <w:lang w:val="kk"/>
              </w:rPr>
              <w:t xml:space="preserve"> сыйақы бойынша бағалау міндеттемелері</w:t>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59" w:type="pct"/>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70,628</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1183" w:type="pct"/>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63,754</w:t>
            </w:r>
            <w:r>
              <w:rPr>
                <w:rFonts w:ascii="Arial" w:hAnsi="Arial" w:cs="Arial"/>
                <w:color w:val="000000"/>
                <w:sz w:val="18"/>
                <w:szCs w:val="18"/>
                <w:lang w:val="ru-RU"/>
              </w:rPr>
            </w:r>
          </w:p>
        </w:tc>
      </w:tr>
      <w:tr>
        <w:tblPrEx/>
        <w:trPr>
          <w:trHeight w:val="73"/>
        </w:trPr>
        <w:tc>
          <w:tcPr>
            <w:shd w:val="clear" w:color="auto" w:fill="auto"/>
            <w:tcBorders>
              <w:top w:val="none" w:color="000000" w:sz="4" w:space="0"/>
              <w:left w:val="none" w:color="000000" w:sz="4" w:space="0"/>
              <w:bottom w:val="none" w:color="000000" w:sz="4" w:space="0"/>
              <w:right w:val="none" w:color="000000" w:sz="4" w:space="0"/>
            </w:tcBorders>
            <w:tcW w:w="2958" w:type="pct"/>
            <w:vAlign w:val="bottom"/>
            <w:textDirection w:val="lrTb"/>
            <w:noWrap w:val="false"/>
          </w:tcPr>
          <w:p>
            <w:pPr>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Кәсіподақ алдындағы міндеттемелер</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59" w:type="pct"/>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21,187</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1183" w:type="pct"/>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26,448</w:t>
            </w:r>
            <w:r>
              <w:rPr>
                <w:rFonts w:ascii="Arial" w:hAnsi="Arial" w:cs="Arial"/>
                <w:color w:val="000000"/>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958" w:type="pct"/>
            <w:vAlign w:val="bottom"/>
            <w:textDirection w:val="lrTb"/>
            <w:noWrap w:val="false"/>
          </w:tcPr>
          <w:p>
            <w:pPr>
              <w:spacing w:after="0" w:line="240" w:lineRule="auto"/>
              <w:rPr>
                <w:rFonts w:ascii="Arial" w:hAnsi="Arial" w:cs="Arial"/>
                <w:sz w:val="18"/>
                <w:szCs w:val="18"/>
              </w:rPr>
            </w:pPr>
            <w:r>
              <w:rPr>
                <w:rFonts w:ascii="Arial" w:hAnsi="Arial" w:cs="Arial"/>
                <w:color w:val="000000"/>
                <w:sz w:val="18"/>
                <w:szCs w:val="18"/>
                <w:lang w:val="kk"/>
              </w:rPr>
              <w:t xml:space="preserve">Еңбекақы төлеу бойынша қысқа мерзімді берешек</w:t>
            </w:r>
            <w:r>
              <w:rPr>
                <w:rFonts w:ascii="Arial" w:hAnsi="Arial"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59" w:type="pct"/>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779</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1183" w:type="pct"/>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2,306</w:t>
            </w:r>
            <w:r>
              <w:rPr>
                <w:rFonts w:ascii="Arial" w:hAnsi="Arial" w:cs="Arial"/>
                <w:color w:val="000000"/>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958" w:type="pct"/>
            <w:vAlign w:val="bottom"/>
            <w:textDirection w:val="lrTb"/>
            <w:noWrap w:val="false"/>
          </w:tcPr>
          <w:p>
            <w:pPr>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Басқа </w:t>
            </w:r>
            <w:r>
              <w:rPr>
                <w:rFonts w:ascii="Arial" w:hAnsi="Arial" w:cs="Arial"/>
                <w:color w:val="000000"/>
                <w:sz w:val="18"/>
                <w:szCs w:val="18"/>
                <w:lang w:val="kk"/>
              </w:rPr>
              <w:t xml:space="preserve">берешек</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59" w:type="pct"/>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243</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1183" w:type="pct"/>
            <w:textDirection w:val="lrTb"/>
            <w:noWrap w:val="false"/>
          </w:tcPr>
          <w:p>
            <w:pPr>
              <w:jc w:val="right"/>
              <w:spacing w:after="0" w:line="240" w:lineRule="auto"/>
              <w:rPr>
                <w:rFonts w:ascii="Arial" w:hAnsi="Arial" w:cs="Arial"/>
                <w:sz w:val="18"/>
                <w:szCs w:val="18"/>
                <w:lang w:val="ru-RU"/>
              </w:rPr>
            </w:pPr>
            <w:r>
              <w:rPr>
                <w:rFonts w:ascii="Arial" w:hAnsi="Arial" w:cs="Arial"/>
                <w:sz w:val="18"/>
                <w:szCs w:val="18"/>
                <w:lang w:val="kk"/>
              </w:rPr>
              <w:t xml:space="preserve">2,481</w:t>
            </w:r>
            <w:r>
              <w:rPr>
                <w:rFonts w:ascii="Arial" w:hAnsi="Arial" w:cs="Arial"/>
                <w:sz w:val="18"/>
                <w:szCs w:val="18"/>
                <w:lang w:val="ru-RU"/>
              </w:rPr>
            </w:r>
          </w:p>
        </w:tc>
      </w:tr>
      <w:tr>
        <w:tblPrEx/>
        <w:trPr>
          <w:trHeight w:val="260"/>
        </w:trPr>
        <w:tc>
          <w:tcPr>
            <w:shd w:val="clear" w:color="auto" w:fill="auto"/>
            <w:tcBorders>
              <w:left w:val="none" w:color="000000" w:sz="4" w:space="0"/>
              <w:right w:val="none" w:color="000000" w:sz="4" w:space="0"/>
            </w:tcBorders>
            <w:tcW w:w="2958" w:type="pct"/>
            <w:vAlign w:val="bottom"/>
            <w:textDirection w:val="lrTb"/>
            <w:noWrap w:val="false"/>
          </w:tcPr>
          <w:p>
            <w:pP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Кредиторлық берешектің жиыны </w:t>
            </w:r>
            <w:r>
              <w:rPr>
                <w:rFonts w:ascii="Arial" w:hAnsi="Arial" w:eastAsia="Times New Roman" w:cs="Arial"/>
                <w:b/>
                <w:bCs/>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859" w:type="pct"/>
            <w:vAlign w:val="bottom"/>
            <w:textDirection w:val="lrTb"/>
            <w:noWrap/>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92,837</w:t>
            </w:r>
            <w:r>
              <w:rPr>
                <w:rFonts w:ascii="Arial" w:hAnsi="Arial" w:cs="Arial"/>
                <w:b/>
                <w:bCs/>
                <w:sz w:val="18"/>
                <w:szCs w:val="18"/>
                <w:lang w:val="ru-RU"/>
              </w:rPr>
            </w:r>
          </w:p>
        </w:tc>
        <w:tc>
          <w:tcPr>
            <w:tcBorders>
              <w:top w:val="single" w:color="auto" w:sz="4" w:space="0"/>
              <w:left w:val="none" w:color="000000" w:sz="4" w:space="0"/>
              <w:bottom w:val="single" w:color="auto" w:sz="4" w:space="0"/>
              <w:right w:val="none" w:color="000000" w:sz="4" w:space="0"/>
            </w:tcBorders>
            <w:tcW w:w="1183" w:type="pct"/>
            <w:vAlign w:val="bottom"/>
            <w:textDirection w:val="lrTb"/>
            <w:noWrap w:val="false"/>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94,989</w:t>
            </w:r>
            <w:r>
              <w:rPr>
                <w:rFonts w:ascii="Arial" w:hAnsi="Arial" w:cs="Arial"/>
                <w:b/>
                <w:bCs/>
                <w:sz w:val="18"/>
                <w:szCs w:val="18"/>
                <w:lang w:val="ru-RU"/>
              </w:rPr>
            </w:r>
          </w:p>
        </w:tc>
      </w:tr>
    </w:tbl>
    <w:p>
      <w:pPr>
        <w:pStyle w:val="1258"/>
        <w:numPr>
          <w:ilvl w:val="0"/>
          <w:numId w:val="0"/>
        </w:numPr>
        <w:ind w:right="15"/>
        <w:jc w:val="both"/>
        <w:spacing w:before="120" w:line="240" w:lineRule="auto"/>
        <w:tabs>
          <w:tab w:val="left" w:pos="993" w:leader="none"/>
          <w:tab w:val="left" w:pos="10980" w:leader="none"/>
        </w:tabs>
        <w:rPr>
          <w:rFonts w:ascii="Arial" w:hAnsi="Arial" w:cs="Arial"/>
          <w:sz w:val="18"/>
          <w:lang w:val="kk"/>
        </w:rPr>
      </w:pPr>
      <w:r>
        <w:rPr>
          <w:rFonts w:ascii="Arial" w:hAnsi="Arial" w:cs="Arial"/>
          <w:sz w:val="18"/>
          <w:lang w:val="kk"/>
        </w:rPr>
        <w:t xml:space="preserve">Еңбекақы төлеу бойынша қызметкерлер алдындағы кредиторлық берешек (депоненттер бойынша) — қызметкерлердің жалақы алу үшін белгіленген мерзімде алмаған ақшалай қаражаттарының берешегі болып </w:t>
      </w:r>
      <w:r>
        <w:rPr>
          <w:rFonts w:ascii="Arial" w:hAnsi="Arial" w:cs="Arial"/>
          <w:sz w:val="18"/>
          <w:lang w:val="kk"/>
        </w:rPr>
        <w:t xml:space="preserve">табылады.   Көрсетілген ақша қаражаттары компанияның есеп айырысу шотында сақталады.</w:t>
      </w:r>
      <w:r>
        <w:rPr>
          <w:rFonts w:ascii="Arial" w:hAnsi="Arial" w:cs="Arial"/>
          <w:sz w:val="18"/>
          <w:lang w:val="kk"/>
        </w:rPr>
      </w:r>
    </w:p>
    <w:p>
      <w:pPr>
        <w:pStyle w:val="1258"/>
        <w:numPr>
          <w:ilvl w:val="0"/>
          <w:numId w:val="0"/>
        </w:numPr>
        <w:ind w:right="15"/>
        <w:jc w:val="both"/>
        <w:spacing w:before="120" w:line="240" w:lineRule="auto"/>
        <w:tabs>
          <w:tab w:val="left" w:pos="993" w:leader="none"/>
          <w:tab w:val="left" w:pos="10980" w:leader="none"/>
        </w:tabs>
        <w:rPr>
          <w:rFonts w:ascii="Arial" w:hAnsi="Arial" w:cs="Arial"/>
          <w:sz w:val="18"/>
          <w:lang w:val="kk"/>
        </w:rPr>
      </w:pPr>
      <w:r>
        <w:rPr>
          <w:rFonts w:ascii="Arial" w:hAnsi="Arial" w:cs="Arial"/>
          <w:sz w:val="18"/>
          <w:lang w:val="kk"/>
        </w:rPr>
        <w:t xml:space="preserve">Пайдаланылмаған еңбек демалысын төлеу бойынша берешекке қызметкерлердің еңбек демалысы үшін төленетін берешегі және міндетті әлеуметтік сақтандыру мен зейнетақымен қамсызд</w:t>
      </w:r>
      <w:r>
        <w:rPr>
          <w:rFonts w:ascii="Arial" w:hAnsi="Arial" w:cs="Arial"/>
          <w:sz w:val="18"/>
          <w:lang w:val="kk"/>
        </w:rPr>
        <w:t xml:space="preserve">андыруға арналған сақтандыру жарналарының есептелген сомасы кіреді, бұл қаржылық есептілік күнінен кейінгі он екі ай ішінде төленуі тиіс болашақ кезеңдердегі еңбек демалыстарына қатысты.  </w:t>
      </w:r>
      <w:r>
        <w:rPr>
          <w:rFonts w:ascii="Arial" w:hAnsi="Arial" w:cs="Arial"/>
          <w:sz w:val="18"/>
          <w:lang w:val="kk"/>
        </w:rPr>
      </w:r>
    </w:p>
    <w:p>
      <w:pPr>
        <w:pStyle w:val="1258"/>
        <w:numPr>
          <w:ilvl w:val="0"/>
          <w:numId w:val="0"/>
        </w:numPr>
        <w:ind w:right="15"/>
        <w:jc w:val="both"/>
        <w:spacing w:after="0" w:line="240" w:lineRule="auto"/>
        <w:tabs>
          <w:tab w:val="left" w:pos="993" w:leader="none"/>
          <w:tab w:val="left" w:pos="10980" w:leader="none"/>
        </w:tabs>
        <w:rPr>
          <w:rFonts w:ascii="Arial" w:hAnsi="Arial" w:cs="Arial"/>
          <w:sz w:val="18"/>
          <w:lang w:val="kk"/>
        </w:rPr>
      </w:pPr>
      <w:r>
        <w:rPr>
          <w:rFonts w:ascii="Arial" w:hAnsi="Arial" w:cs="Arial"/>
          <w:sz w:val="18"/>
          <w:lang w:val="kk"/>
        </w:rPr>
      </w:r>
      <w:r>
        <w:rPr>
          <w:rFonts w:ascii="Arial" w:hAnsi="Arial" w:cs="Arial"/>
          <w:sz w:val="18"/>
          <w:lang w:val="kk"/>
        </w:rPr>
      </w:r>
    </w:p>
    <w:p>
      <w:pPr>
        <w:pStyle w:val="1258"/>
        <w:numPr>
          <w:ilvl w:val="0"/>
          <w:numId w:val="0"/>
        </w:numPr>
        <w:ind w:right="15"/>
        <w:jc w:val="both"/>
        <w:spacing w:after="0" w:line="240" w:lineRule="auto"/>
        <w:tabs>
          <w:tab w:val="left" w:pos="993" w:leader="none"/>
          <w:tab w:val="left" w:pos="10980" w:leader="none"/>
        </w:tabs>
        <w:rPr>
          <w:rFonts w:ascii="Arial" w:hAnsi="Arial" w:cs="Arial"/>
          <w:sz w:val="18"/>
          <w:lang w:val="kk"/>
        </w:rPr>
      </w:pPr>
      <w:r>
        <w:rPr>
          <w:rFonts w:ascii="Arial" w:hAnsi="Arial" w:cs="Arial"/>
          <w:sz w:val="18"/>
          <w:lang w:val="kk"/>
        </w:rPr>
      </w:r>
      <w:r>
        <w:rPr>
          <w:rFonts w:ascii="Arial" w:hAnsi="Arial" w:cs="Arial"/>
          <w:sz w:val="18"/>
          <w:lang w:val="kk"/>
        </w:rPr>
      </w:r>
    </w:p>
    <w:p>
      <w:pPr>
        <w:pStyle w:val="1225"/>
        <w:numPr>
          <w:ilvl w:val="0"/>
          <w:numId w:val="2"/>
        </w:numPr>
        <w:ind w:left="567" w:right="270" w:hanging="567"/>
        <w:spacing w:before="0" w:line="240" w:lineRule="auto"/>
        <w:tabs>
          <w:tab w:val="left" w:pos="9781" w:leader="none"/>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Алынған аванстар</w:t>
      </w:r>
      <w:r>
        <w:rPr>
          <w:rFonts w:ascii="Arial" w:hAnsi="Arial" w:cs="Arial"/>
          <w:b/>
          <w:color w:val="auto"/>
          <w:sz w:val="18"/>
          <w:szCs w:val="18"/>
          <w:lang w:val="ru-RU"/>
        </w:rPr>
      </w:r>
    </w:p>
    <w:tbl>
      <w:tblPr>
        <w:tblW w:w="4993" w:type="pct"/>
        <w:tblLook w:val="04A0" w:firstRow="1" w:lastRow="0" w:firstColumn="1" w:lastColumn="0" w:noHBand="0" w:noVBand="1"/>
      </w:tblPr>
      <w:tblGrid>
        <w:gridCol w:w="5735"/>
        <w:gridCol w:w="1921"/>
        <w:gridCol w:w="2410"/>
      </w:tblGrid>
      <w:tr>
        <w:tblPrEx/>
        <w:trPr>
          <w:trHeight w:val="69"/>
        </w:trPr>
        <w:tc>
          <w:tcPr>
            <w:shd w:val="clear" w:color="auto" w:fill="auto"/>
            <w:tcBorders>
              <w:top w:val="none" w:color="000000" w:sz="4" w:space="0"/>
              <w:left w:val="none" w:color="000000" w:sz="4" w:space="0"/>
              <w:right w:val="none" w:color="000000" w:sz="4" w:space="0"/>
            </w:tcBorders>
            <w:tcW w:w="2849" w:type="pct"/>
            <w:vAlign w:val="bottom"/>
            <w:textDirection w:val="lrTb"/>
            <w:noWrap/>
          </w:tcPr>
          <w:p>
            <w:pPr>
              <w:spacing w:after="0" w:line="240" w:lineRule="auto"/>
              <w:rPr>
                <w:rFonts w:ascii="Arial" w:hAnsi="Arial" w:eastAsia="Times New Roman" w:cs="Arial"/>
                <w:i/>
                <w:iCs/>
                <w:sz w:val="18"/>
                <w:szCs w:val="18"/>
                <w:lang w:val="ru-RU"/>
              </w:rPr>
            </w:pPr>
            <w:r>
              <w:rPr>
                <w:rFonts w:ascii="Arial" w:hAnsi="Arial" w:eastAsia="Times New Roman" w:cs="Arial"/>
                <w:i/>
                <w:iCs/>
                <w:sz w:val="18"/>
                <w:szCs w:val="18"/>
                <w:lang w:val="ru-RU"/>
              </w:rPr>
            </w:r>
            <w:r>
              <w:rPr>
                <w:rFonts w:ascii="Arial" w:hAnsi="Arial" w:eastAsia="Times New Roman" w:cs="Arial"/>
                <w:i/>
                <w:iCs/>
                <w:sz w:val="18"/>
                <w:szCs w:val="18"/>
                <w:lang w:val="ru-RU"/>
              </w:rPr>
            </w:r>
          </w:p>
        </w:tc>
        <w:tc>
          <w:tcPr>
            <w:shd w:val="clear" w:color="auto" w:fill="auto"/>
            <w:tcBorders>
              <w:top w:val="none" w:color="000000" w:sz="4" w:space="0"/>
              <w:left w:val="none" w:color="000000" w:sz="4" w:space="0"/>
              <w:bottom w:val="single" w:color="auto" w:sz="4" w:space="0"/>
              <w:right w:val="none" w:color="000000" w:sz="4" w:space="0"/>
            </w:tcBorders>
            <w:tcW w:w="954"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2021 жылғы 31 желтоқсан</w:t>
            </w:r>
            <w:r>
              <w:rPr>
                <w:rFonts w:ascii="Arial" w:hAnsi="Arial" w:eastAsia="Times New Roman" w:cs="Arial"/>
                <w:b/>
                <w:bCs/>
                <w:sz w:val="18"/>
                <w:szCs w:val="18"/>
              </w:rPr>
            </w:r>
          </w:p>
        </w:tc>
        <w:tc>
          <w:tcPr>
            <w:tcBorders>
              <w:top w:val="none" w:color="000000" w:sz="4" w:space="0"/>
              <w:left w:val="none" w:color="000000" w:sz="4" w:space="0"/>
              <w:bottom w:val="single" w:color="auto" w:sz="4" w:space="0"/>
              <w:right w:val="none" w:color="000000" w:sz="4" w:space="0"/>
            </w:tcBorders>
            <w:tcW w:w="1197"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2020 жылғы 31 </w:t>
            </w:r>
            <w:r>
              <w:rPr>
                <w:rFonts w:ascii="Arial" w:hAnsi="Arial" w:eastAsia="Times New Roman" w:cs="Arial"/>
                <w:b/>
                <w:bCs/>
                <w:sz w:val="18"/>
                <w:szCs w:val="18"/>
                <w:lang w:val="kk"/>
              </w:rPr>
              <w:t xml:space="preserve">желтоқсан</w:t>
            </w:r>
            <w:r>
              <w:rPr>
                <w:rFonts w:ascii="Arial" w:hAnsi="Arial" w:eastAsia="Times New Roman" w:cs="Arial"/>
                <w:b/>
                <w:bCs/>
                <w:sz w:val="18"/>
                <w:szCs w:val="18"/>
              </w:rPr>
            </w:r>
          </w:p>
        </w:tc>
      </w:tr>
      <w:tr>
        <w:tblPrEx/>
        <w:trPr>
          <w:trHeight w:val="96"/>
        </w:trPr>
        <w:tc>
          <w:tcPr>
            <w:shd w:val="clear" w:color="auto" w:fill="auto"/>
            <w:tcBorders>
              <w:left w:val="none" w:color="000000" w:sz="4" w:space="0"/>
              <w:bottom w:val="none" w:color="000000" w:sz="4" w:space="0"/>
              <w:right w:val="none" w:color="000000" w:sz="4" w:space="0"/>
            </w:tcBorders>
            <w:tcW w:w="2849" w:type="pct"/>
            <w:vAlign w:val="bottom"/>
            <w:textDirection w:val="lrTb"/>
            <w:noWrap/>
          </w:tcPr>
          <w:p>
            <w:pPr>
              <w:jc w:val="cente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954"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1197" w:type="pct"/>
            <w:textDirection w:val="lrTb"/>
            <w:noWrap w:val="false"/>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849" w:type="pct"/>
            <w:vAlign w:val="bottom"/>
            <w:textDirection w:val="lrTb"/>
            <w:noWrap/>
          </w:tcPr>
          <w:p>
            <w:pPr>
              <w:spacing w:after="0" w:line="240" w:lineRule="auto"/>
              <w:rPr>
                <w:rFonts w:ascii="Arial" w:hAnsi="Arial" w:eastAsia="Times New Roman" w:cs="Arial"/>
                <w:sz w:val="18"/>
                <w:szCs w:val="18"/>
              </w:rPr>
            </w:pPr>
            <w:r>
              <w:rPr>
                <w:rFonts w:ascii="Arial" w:hAnsi="Arial" w:eastAsia="Times New Roman" w:cs="Arial"/>
                <w:sz w:val="18"/>
                <w:szCs w:val="18"/>
                <w:lang w:val="kk"/>
              </w:rPr>
              <w:t xml:space="preserve">Білім алушылардан ақылы негізде алынған аванстар</w:t>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954" w:type="pct"/>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589,010</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1197" w:type="pct"/>
            <w:textDirection w:val="lrTb"/>
            <w:noWrap w:val="false"/>
          </w:tcPr>
          <w:p>
            <w:pPr>
              <w:jc w:val="right"/>
              <w:spacing w:after="0" w:line="240" w:lineRule="auto"/>
              <w:rPr>
                <w:rFonts w:ascii="Arial" w:hAnsi="Arial" w:cs="Arial"/>
                <w:sz w:val="18"/>
                <w:szCs w:val="18"/>
                <w:lang w:val="ru-RU"/>
              </w:rPr>
            </w:pPr>
            <w:r>
              <w:rPr>
                <w:rFonts w:ascii="Arial" w:hAnsi="Arial" w:cs="Arial"/>
                <w:sz w:val="18"/>
                <w:szCs w:val="18"/>
                <w:lang w:val="kk"/>
              </w:rPr>
              <w:t xml:space="preserve">561,534</w:t>
            </w:r>
            <w:r>
              <w:rPr>
                <w:rFonts w:ascii="Arial" w:hAnsi="Arial"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849"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ҚР БҒМ алынған аванстар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954" w:type="pct"/>
            <w:vAlign w:val="bottom"/>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245</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1197" w:type="pct"/>
            <w:textDirection w:val="lrTb"/>
            <w:noWrap w:val="false"/>
          </w:tcPr>
          <w:p>
            <w:pPr>
              <w:jc w:val="right"/>
              <w:spacing w:after="0" w:line="240" w:lineRule="auto"/>
              <w:rPr>
                <w:rFonts w:ascii="Arial" w:hAnsi="Arial" w:cs="Arial"/>
                <w:sz w:val="18"/>
                <w:szCs w:val="18"/>
                <w:lang w:val="ru-RU"/>
              </w:rPr>
            </w:pPr>
            <w:r>
              <w:rPr>
                <w:rFonts w:ascii="Arial" w:hAnsi="Arial" w:cs="Arial"/>
                <w:sz w:val="18"/>
                <w:szCs w:val="18"/>
                <w:lang w:val="kk"/>
              </w:rPr>
              <w:t xml:space="preserve">2,642</w:t>
            </w:r>
            <w:r>
              <w:rPr>
                <w:rFonts w:ascii="Arial" w:hAnsi="Arial"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849"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Алынған басқа аванстар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954" w:type="pct"/>
            <w:vAlign w:val="bottom"/>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41,275</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1197" w:type="pct"/>
            <w:textDirection w:val="lrTb"/>
            <w:noWrap w:val="false"/>
          </w:tcPr>
          <w:p>
            <w:pPr>
              <w:jc w:val="right"/>
              <w:spacing w:after="0" w:line="240" w:lineRule="auto"/>
              <w:rPr>
                <w:rFonts w:ascii="Arial" w:hAnsi="Arial" w:cs="Arial"/>
                <w:sz w:val="18"/>
                <w:szCs w:val="18"/>
                <w:lang w:val="ru-RU"/>
              </w:rPr>
            </w:pPr>
            <w:r>
              <w:rPr>
                <w:rFonts w:ascii="Arial" w:hAnsi="Arial" w:cs="Arial"/>
                <w:sz w:val="18"/>
                <w:szCs w:val="18"/>
                <w:lang w:val="kk"/>
              </w:rPr>
              <w:t xml:space="preserve">1,878</w:t>
            </w:r>
            <w:r>
              <w:rPr>
                <w:rFonts w:ascii="Arial" w:hAnsi="Arial" w:cs="Arial"/>
                <w:sz w:val="18"/>
                <w:szCs w:val="18"/>
                <w:lang w:val="ru-RU"/>
              </w:rPr>
            </w:r>
          </w:p>
        </w:tc>
      </w:tr>
      <w:tr>
        <w:tblPrEx/>
        <w:trPr>
          <w:trHeight w:val="228"/>
        </w:trPr>
        <w:tc>
          <w:tcPr>
            <w:shd w:val="clear" w:color="auto" w:fill="auto"/>
            <w:tcBorders>
              <w:left w:val="none" w:color="000000" w:sz="4" w:space="0"/>
              <w:right w:val="none" w:color="000000" w:sz="4" w:space="0"/>
            </w:tcBorders>
            <w:tcW w:w="2849" w:type="pct"/>
            <w:vAlign w:val="bottom"/>
            <w:textDirection w:val="lrTb"/>
            <w:noWrap/>
          </w:tcPr>
          <w:p>
            <w:pP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954" w:type="pct"/>
            <w:vAlign w:val="bottom"/>
            <w:textDirection w:val="lrTb"/>
            <w:noWrap/>
          </w:tcPr>
          <w:p>
            <w:pPr>
              <w:jc w:val="right"/>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630,530</w:t>
            </w:r>
            <w:r>
              <w:rPr>
                <w:rFonts w:ascii="Arial" w:hAnsi="Arial" w:eastAsia="Times New Roman" w:cs="Arial"/>
                <w:b/>
                <w:bCs/>
                <w:sz w:val="18"/>
                <w:szCs w:val="18"/>
                <w:lang w:val="ru-RU"/>
              </w:rPr>
            </w:r>
          </w:p>
        </w:tc>
        <w:tc>
          <w:tcPr>
            <w:tcBorders>
              <w:top w:val="single" w:color="auto" w:sz="4" w:space="0"/>
              <w:left w:val="none" w:color="000000" w:sz="4" w:space="0"/>
              <w:bottom w:val="single" w:color="auto" w:sz="4" w:space="0"/>
              <w:right w:val="none" w:color="000000" w:sz="4" w:space="0"/>
            </w:tcBorders>
            <w:tcW w:w="1197" w:type="pct"/>
            <w:vAlign w:val="bottom"/>
            <w:textDirection w:val="lrTb"/>
            <w:noWrap w:val="false"/>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566,054</w:t>
            </w:r>
            <w:r>
              <w:rPr>
                <w:rFonts w:ascii="Arial" w:hAnsi="Arial" w:cs="Arial"/>
                <w:b/>
                <w:bCs/>
                <w:sz w:val="18"/>
                <w:szCs w:val="18"/>
                <w:lang w:val="ru-RU"/>
              </w:rPr>
            </w:r>
          </w:p>
        </w:tc>
      </w:tr>
    </w:tbl>
    <w:p>
      <w:pPr>
        <w:pStyle w:val="1225"/>
        <w:numPr>
          <w:ilvl w:val="0"/>
          <w:numId w:val="2"/>
        </w:numPr>
        <w:ind w:left="567" w:right="270" w:hanging="567"/>
        <w:spacing w:before="0" w:line="240" w:lineRule="auto"/>
        <w:tabs>
          <w:tab w:val="left" w:pos="9781" w:leader="none"/>
          <w:tab w:val="left" w:pos="10980" w:leader="none"/>
        </w:tabs>
        <w:rPr>
          <w:rFonts w:ascii="Arial" w:hAnsi="Arial" w:cs="Arial"/>
          <w:b/>
          <w:color w:val="auto"/>
          <w:sz w:val="18"/>
          <w:szCs w:val="18"/>
        </w:rPr>
      </w:pPr>
      <w:r>
        <w:rPr>
          <w:rFonts w:ascii="Arial" w:hAnsi="Arial" w:cs="Arial"/>
          <w:b/>
          <w:color w:val="auto"/>
          <w:sz w:val="18"/>
          <w:szCs w:val="18"/>
          <w:lang w:val="kk"/>
        </w:rPr>
        <w:t xml:space="preserve">Салықтар мен алымдар бойынша ағымдағы міндеттеме</w:t>
      </w:r>
      <w:r>
        <w:rPr>
          <w:rFonts w:ascii="Arial" w:hAnsi="Arial" w:cs="Arial"/>
          <w:b/>
          <w:color w:val="auto"/>
          <w:sz w:val="18"/>
          <w:szCs w:val="18"/>
        </w:rPr>
      </w:r>
    </w:p>
    <w:tbl>
      <w:tblPr>
        <w:tblW w:w="5000" w:type="pct"/>
        <w:tblLook w:val="04A0" w:firstRow="1" w:lastRow="0" w:firstColumn="1" w:lastColumn="0" w:noHBand="0" w:noVBand="1"/>
      </w:tblPr>
      <w:tblGrid>
        <w:gridCol w:w="5990"/>
        <w:gridCol w:w="1624"/>
        <w:gridCol w:w="2466"/>
      </w:tblGrid>
      <w:tr>
        <w:tblPrEx/>
        <w:trPr>
          <w:trHeight w:val="69"/>
        </w:trPr>
        <w:tc>
          <w:tcPr>
            <w:shd w:val="clear" w:color="auto" w:fill="auto"/>
            <w:tcBorders>
              <w:top w:val="none" w:color="000000" w:sz="4" w:space="0"/>
              <w:left w:val="none" w:color="000000" w:sz="4" w:space="0"/>
              <w:right w:val="none" w:color="000000" w:sz="4" w:space="0"/>
            </w:tcBorders>
            <w:tcW w:w="2845" w:type="pct"/>
            <w:vAlign w:val="bottom"/>
            <w:textDirection w:val="lrTb"/>
            <w:noWrap/>
          </w:tcPr>
          <w:p>
            <w:pPr>
              <w:spacing w:after="0" w:line="240" w:lineRule="auto"/>
              <w:rPr>
                <w:rFonts w:ascii="Arial" w:hAnsi="Arial" w:eastAsia="Times New Roman" w:cs="Arial"/>
                <w:i/>
                <w:iCs/>
                <w:sz w:val="18"/>
                <w:szCs w:val="18"/>
              </w:rPr>
            </w:pPr>
            <w:r/>
            <w:bookmarkStart w:id="187" w:name="_Toc21629941"/>
            <w:r/>
            <w:bookmarkStart w:id="188" w:name="_Toc22205469"/>
            <w:r/>
            <w:bookmarkStart w:id="189" w:name="_Toc21629946"/>
            <w:r/>
            <w:bookmarkStart w:id="190" w:name="_Toc22205474"/>
            <w:r/>
            <w:bookmarkStart w:id="191" w:name="_Toc21629966"/>
            <w:r/>
            <w:bookmarkStart w:id="192" w:name="_Toc22205494"/>
            <w:r/>
            <w:bookmarkStart w:id="193" w:name="_Toc21629974"/>
            <w:r/>
            <w:bookmarkStart w:id="194" w:name="_Toc22205502"/>
            <w:r/>
            <w:bookmarkStart w:id="195" w:name="_Hlk177386596"/>
            <w:r/>
            <w:bookmarkEnd w:id="187"/>
            <w:r/>
            <w:bookmarkEnd w:id="188"/>
            <w:r/>
            <w:bookmarkEnd w:id="189"/>
            <w:r/>
            <w:bookmarkEnd w:id="190"/>
            <w:r/>
            <w:bookmarkEnd w:id="191"/>
            <w:r/>
            <w:bookmarkEnd w:id="192"/>
            <w:r/>
            <w:bookmarkEnd w:id="193"/>
            <w:r/>
            <w:bookmarkEnd w:id="194"/>
            <w:r/>
            <w:r>
              <w:rPr>
                <w:rFonts w:ascii="Arial" w:hAnsi="Arial" w:eastAsia="Times New Roman" w:cs="Arial"/>
                <w:i/>
                <w:iCs/>
                <w:sz w:val="18"/>
                <w:szCs w:val="18"/>
              </w:rPr>
            </w:r>
          </w:p>
        </w:tc>
        <w:tc>
          <w:tcPr>
            <w:shd w:val="clear" w:color="auto" w:fill="auto"/>
            <w:tcBorders>
              <w:top w:val="none" w:color="000000" w:sz="4" w:space="0"/>
              <w:left w:val="none" w:color="000000" w:sz="4" w:space="0"/>
              <w:bottom w:val="single" w:color="auto" w:sz="4" w:space="0"/>
              <w:right w:val="none" w:color="000000" w:sz="4" w:space="0"/>
            </w:tcBorders>
            <w:tcW w:w="869"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2021 жылғы 31 желтоқсан</w:t>
            </w:r>
            <w:r>
              <w:rPr>
                <w:rFonts w:ascii="Arial" w:hAnsi="Arial" w:eastAsia="Times New Roman" w:cs="Arial"/>
                <w:b/>
                <w:bCs/>
                <w:sz w:val="18"/>
                <w:szCs w:val="18"/>
              </w:rPr>
            </w:r>
          </w:p>
        </w:tc>
        <w:tc>
          <w:tcPr>
            <w:tcBorders>
              <w:top w:val="none" w:color="000000" w:sz="4" w:space="0"/>
              <w:left w:val="none" w:color="000000" w:sz="4" w:space="0"/>
              <w:bottom w:val="single" w:color="auto" w:sz="4" w:space="0"/>
              <w:right w:val="none" w:color="000000" w:sz="4" w:space="0"/>
            </w:tcBorders>
            <w:tcW w:w="1286"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2020</w:t>
            </w:r>
            <w:r>
              <w:rPr>
                <w:rFonts w:ascii="Arial" w:hAnsi="Arial" w:eastAsia="Times New Roman" w:cs="Arial"/>
                <w:b/>
                <w:bCs/>
                <w:sz w:val="18"/>
                <w:szCs w:val="18"/>
                <w:lang w:val="kk"/>
              </w:rPr>
              <w:t xml:space="preserve"> жылғы 31 желтоқсан</w:t>
            </w:r>
            <w:r>
              <w:rPr>
                <w:rFonts w:ascii="Arial" w:hAnsi="Arial" w:eastAsia="Times New Roman" w:cs="Arial"/>
                <w:b/>
                <w:bCs/>
                <w:sz w:val="18"/>
                <w:szCs w:val="18"/>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845" w:type="pct"/>
            <w:vAlign w:val="bottom"/>
            <w:textDirection w:val="lrTb"/>
            <w:noWrap/>
          </w:tcPr>
          <w:p>
            <w:pPr>
              <w:spacing w:after="0" w:line="240" w:lineRule="auto"/>
              <w:rPr>
                <w:rFonts w:ascii="Arial" w:hAnsi="Arial" w:eastAsia="Times New Roman" w:cs="Arial"/>
                <w:sz w:val="18"/>
                <w:szCs w:val="18"/>
              </w:rPr>
            </w:pPr>
            <w:r>
              <w:rPr>
                <w:rFonts w:ascii="Arial" w:hAnsi="Arial" w:eastAsia="Times New Roman" w:cs="Arial"/>
                <w:sz w:val="18"/>
                <w:szCs w:val="18"/>
                <w:lang w:val="kk"/>
              </w:rPr>
              <w:t xml:space="preserve">Зейнетақы аударымдары бойынша міндеттемелер</w:t>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9" w:type="pct"/>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11,980</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1286" w:type="pct"/>
            <w:textDirection w:val="lrTb"/>
            <w:noWrap w:val="false"/>
          </w:tcPr>
          <w:p>
            <w:pPr>
              <w:jc w:val="right"/>
              <w:spacing w:after="0" w:line="240" w:lineRule="auto"/>
              <w:rPr>
                <w:rFonts w:ascii="Arial" w:hAnsi="Arial" w:cs="Arial"/>
                <w:sz w:val="18"/>
                <w:szCs w:val="18"/>
                <w:lang w:val="ru-RU"/>
              </w:rPr>
            </w:pPr>
            <w:r>
              <w:rPr>
                <w:rFonts w:ascii="Arial" w:hAnsi="Arial" w:cs="Arial"/>
                <w:sz w:val="18"/>
                <w:szCs w:val="18"/>
                <w:lang w:val="kk"/>
              </w:rPr>
              <w:t xml:space="preserve">8,236</w:t>
            </w:r>
            <w:r>
              <w:rPr>
                <w:rFonts w:ascii="Arial" w:hAnsi="Arial"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845" w:type="pct"/>
            <w:vAlign w:val="bottom"/>
            <w:textDirection w:val="lrTb"/>
            <w:noWrap/>
          </w:tcPr>
          <w:p>
            <w:pPr>
              <w:spacing w:after="0" w:line="240" w:lineRule="auto"/>
              <w:rPr>
                <w:rFonts w:ascii="Arial" w:hAnsi="Arial" w:eastAsia="Times New Roman" w:cs="Arial"/>
                <w:sz w:val="18"/>
                <w:szCs w:val="18"/>
              </w:rPr>
            </w:pPr>
            <w:r>
              <w:rPr>
                <w:rFonts w:ascii="Arial" w:hAnsi="Arial" w:eastAsia="Times New Roman" w:cs="Arial"/>
                <w:sz w:val="18"/>
                <w:szCs w:val="18"/>
                <w:lang w:val="kk"/>
              </w:rPr>
              <w:t xml:space="preserve">Жеке табыс салығы</w:t>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9" w:type="pct"/>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10,497</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1286" w:type="pct"/>
            <w:textDirection w:val="lrTb"/>
            <w:noWrap w:val="false"/>
          </w:tcPr>
          <w:p>
            <w:pPr>
              <w:jc w:val="right"/>
              <w:spacing w:after="0" w:line="240" w:lineRule="auto"/>
              <w:rPr>
                <w:rFonts w:ascii="Arial" w:hAnsi="Arial" w:cs="Arial"/>
                <w:sz w:val="18"/>
                <w:szCs w:val="18"/>
                <w:lang w:val="ru-RU"/>
              </w:rPr>
            </w:pPr>
            <w:r>
              <w:rPr>
                <w:rFonts w:ascii="Arial" w:hAnsi="Arial" w:cs="Arial"/>
                <w:sz w:val="18"/>
                <w:szCs w:val="18"/>
                <w:lang w:val="kk"/>
              </w:rPr>
              <w:t xml:space="preserve">7,098</w:t>
            </w:r>
            <w:r>
              <w:rPr>
                <w:rFonts w:ascii="Arial" w:hAnsi="Arial"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845" w:type="pct"/>
            <w:vAlign w:val="bottom"/>
            <w:textDirection w:val="lrTb"/>
            <w:noWrap/>
          </w:tcPr>
          <w:p>
            <w:pPr>
              <w:spacing w:after="0" w:line="240" w:lineRule="auto"/>
              <w:rPr>
                <w:rFonts w:ascii="Arial" w:hAnsi="Arial" w:eastAsia="Times New Roman" w:cs="Arial"/>
                <w:sz w:val="18"/>
                <w:szCs w:val="18"/>
              </w:rPr>
            </w:pPr>
            <w:r>
              <w:rPr>
                <w:rFonts w:ascii="Arial" w:hAnsi="Arial" w:eastAsia="Times New Roman" w:cs="Arial"/>
                <w:sz w:val="18"/>
                <w:szCs w:val="18"/>
                <w:lang w:val="kk"/>
              </w:rPr>
              <w:t xml:space="preserve">Әлеуметтік салық</w:t>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9" w:type="pct"/>
            <w:vAlign w:val="bottom"/>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7,941</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1286" w:type="pct"/>
            <w:textDirection w:val="lrTb"/>
            <w:noWrap w:val="false"/>
          </w:tcPr>
          <w:p>
            <w:pPr>
              <w:jc w:val="right"/>
              <w:spacing w:after="0" w:line="240" w:lineRule="auto"/>
              <w:rPr>
                <w:rFonts w:ascii="Arial" w:hAnsi="Arial" w:cs="Arial"/>
                <w:sz w:val="18"/>
                <w:szCs w:val="18"/>
                <w:lang w:val="ru-RU"/>
              </w:rPr>
            </w:pPr>
            <w:r>
              <w:rPr>
                <w:rFonts w:ascii="Arial" w:hAnsi="Arial" w:cs="Arial"/>
                <w:sz w:val="18"/>
                <w:szCs w:val="18"/>
                <w:lang w:val="kk"/>
              </w:rPr>
              <w:t xml:space="preserve">5,833</w:t>
            </w:r>
            <w:r>
              <w:rPr>
                <w:rFonts w:ascii="Arial" w:hAnsi="Arial"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845"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Әлеуметтік сақтандыру бойынша міндеттемелер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9" w:type="pct"/>
            <w:vAlign w:val="bottom"/>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2,960</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1286" w:type="pct"/>
            <w:textDirection w:val="lrTb"/>
            <w:noWrap w:val="false"/>
          </w:tcPr>
          <w:p>
            <w:pPr>
              <w:jc w:val="right"/>
              <w:spacing w:after="0" w:line="240" w:lineRule="auto"/>
              <w:rPr>
                <w:rFonts w:ascii="Arial" w:hAnsi="Arial" w:cs="Arial"/>
                <w:sz w:val="18"/>
                <w:szCs w:val="18"/>
                <w:lang w:val="ru-RU"/>
              </w:rPr>
            </w:pPr>
            <w:r>
              <w:rPr>
                <w:rFonts w:ascii="Arial" w:hAnsi="Arial" w:cs="Arial"/>
                <w:sz w:val="18"/>
                <w:szCs w:val="18"/>
                <w:lang w:val="kk"/>
              </w:rPr>
              <w:t xml:space="preserve">1,891</w:t>
            </w:r>
            <w:r>
              <w:rPr>
                <w:rFonts w:ascii="Arial" w:hAnsi="Arial"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845" w:type="pct"/>
            <w:vAlign w:val="bottom"/>
            <w:textDirection w:val="lrTb"/>
            <w:noWrap/>
          </w:tcPr>
          <w:p>
            <w:pPr>
              <w:spacing w:after="0" w:line="240" w:lineRule="auto"/>
              <w:rPr>
                <w:rFonts w:ascii="Arial" w:hAnsi="Arial" w:eastAsia="Times New Roman" w:cs="Arial"/>
                <w:sz w:val="18"/>
                <w:szCs w:val="18"/>
              </w:rPr>
            </w:pPr>
            <w:r>
              <w:rPr>
                <w:rFonts w:ascii="Arial" w:hAnsi="Arial" w:eastAsia="Times New Roman" w:cs="Arial"/>
                <w:sz w:val="18"/>
                <w:szCs w:val="18"/>
                <w:lang w:val="kk"/>
              </w:rPr>
              <w:t xml:space="preserve">Әлеуметтік медициналық аударымдар бойынша міндеттемелер </w:t>
            </w:r>
            <w:r>
              <w:rPr>
                <w:rFonts w:ascii="Arial" w:hAnsi="Arial" w:eastAsia="Times New Roman" w:cs="Arial"/>
                <w:sz w:val="18"/>
                <w:szCs w:val="18"/>
              </w:rPr>
            </w:r>
          </w:p>
          <w:p>
            <w:pPr>
              <w:spacing w:after="0" w:line="240" w:lineRule="auto"/>
              <w:rPr>
                <w:rFonts w:ascii="Arial" w:hAnsi="Arial" w:eastAsia="Times New Roman" w:cs="Arial"/>
                <w:sz w:val="18"/>
                <w:szCs w:val="18"/>
              </w:rPr>
            </w:pPr>
            <w:r>
              <w:rPr>
                <w:rFonts w:ascii="Arial" w:hAnsi="Arial" w:eastAsia="Times New Roman" w:cs="Arial"/>
                <w:sz w:val="18"/>
                <w:szCs w:val="18"/>
                <w:lang w:val="kk"/>
              </w:rPr>
              <w:t xml:space="preserve">сақтандыру</w:t>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9" w:type="pct"/>
            <w:vAlign w:val="bottom"/>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2,002</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1286" w:type="pct"/>
            <w:textDirection w:val="lrTb"/>
            <w:noWrap w:val="false"/>
          </w:tcPr>
          <w:p>
            <w:pPr>
              <w:jc w:val="right"/>
              <w:spacing w:after="0" w:line="240" w:lineRule="auto"/>
              <w:rPr>
                <w:rFonts w:ascii="Arial" w:hAnsi="Arial" w:cs="Arial"/>
                <w:sz w:val="18"/>
                <w:szCs w:val="18"/>
                <w:lang w:val="ru-RU"/>
              </w:rPr>
            </w:pPr>
            <w:r>
              <w:rPr>
                <w:rFonts w:ascii="Arial" w:hAnsi="Arial" w:cs="Arial"/>
                <w:sz w:val="18"/>
                <w:szCs w:val="18"/>
                <w:lang w:val="ru-RU"/>
              </w:rPr>
            </w:r>
            <w:r>
              <w:rPr>
                <w:rFonts w:ascii="Arial" w:hAnsi="Arial" w:cs="Arial"/>
                <w:sz w:val="18"/>
                <w:szCs w:val="18"/>
                <w:lang w:val="ru-RU"/>
              </w:rPr>
            </w:r>
          </w:p>
          <w:p>
            <w:pPr>
              <w:jc w:val="right"/>
              <w:spacing w:after="0" w:line="240" w:lineRule="auto"/>
              <w:rPr>
                <w:rFonts w:ascii="Arial" w:hAnsi="Arial" w:cs="Arial"/>
                <w:sz w:val="18"/>
                <w:szCs w:val="18"/>
                <w:lang w:val="ru-RU"/>
              </w:rPr>
            </w:pPr>
            <w:r>
              <w:rPr>
                <w:rFonts w:ascii="Arial" w:hAnsi="Arial" w:cs="Arial"/>
                <w:sz w:val="18"/>
                <w:szCs w:val="18"/>
                <w:lang w:val="kk"/>
              </w:rPr>
              <w:t xml:space="preserve">797</w:t>
            </w:r>
            <w:r>
              <w:rPr>
                <w:rFonts w:ascii="Arial" w:hAnsi="Arial"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845" w:type="pct"/>
            <w:vAlign w:val="bottom"/>
            <w:textDirection w:val="lrTb"/>
            <w:noWrap/>
          </w:tcPr>
          <w:p>
            <w:pPr>
              <w:spacing w:after="0" w:line="240" w:lineRule="auto"/>
              <w:rPr>
                <w:rFonts w:ascii="Arial" w:hAnsi="Arial" w:eastAsia="Times New Roman" w:cs="Arial"/>
                <w:sz w:val="18"/>
                <w:szCs w:val="18"/>
              </w:rPr>
            </w:pPr>
            <w:r>
              <w:rPr>
                <w:rFonts w:ascii="Arial" w:hAnsi="Arial" w:eastAsia="Times New Roman" w:cs="Arial"/>
                <w:sz w:val="18"/>
                <w:szCs w:val="18"/>
                <w:lang w:val="kk"/>
              </w:rPr>
              <w:t xml:space="preserve">Әлеуметтік медициналық жарналар бойынша міндеттемелер </w:t>
            </w:r>
            <w:r>
              <w:rPr>
                <w:rFonts w:ascii="Arial" w:hAnsi="Arial" w:eastAsia="Times New Roman" w:cs="Arial"/>
                <w:sz w:val="18"/>
                <w:szCs w:val="18"/>
              </w:rPr>
            </w:r>
          </w:p>
          <w:p>
            <w:pPr>
              <w:spacing w:after="0" w:line="240" w:lineRule="auto"/>
              <w:rPr>
                <w:rFonts w:ascii="Arial" w:hAnsi="Arial" w:eastAsia="Times New Roman" w:cs="Arial"/>
                <w:sz w:val="18"/>
                <w:szCs w:val="18"/>
              </w:rPr>
            </w:pPr>
            <w:r>
              <w:rPr>
                <w:rFonts w:ascii="Arial" w:hAnsi="Arial" w:eastAsia="Times New Roman" w:cs="Arial"/>
                <w:sz w:val="18"/>
                <w:szCs w:val="18"/>
                <w:lang w:val="kk"/>
              </w:rPr>
              <w:t xml:space="preserve">сақтандыру</w:t>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9" w:type="pct"/>
            <w:vAlign w:val="bottom"/>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1,904</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1286" w:type="pct"/>
            <w:textDirection w:val="lrTb"/>
            <w:noWrap w:val="false"/>
          </w:tcPr>
          <w:p>
            <w:pPr>
              <w:jc w:val="right"/>
              <w:spacing w:after="0" w:line="240" w:lineRule="auto"/>
              <w:rPr>
                <w:rFonts w:ascii="Arial" w:hAnsi="Arial" w:cs="Arial"/>
                <w:sz w:val="18"/>
                <w:szCs w:val="18"/>
                <w:lang w:val="ru-RU"/>
              </w:rPr>
            </w:pPr>
            <w:r>
              <w:rPr>
                <w:rFonts w:ascii="Arial" w:hAnsi="Arial" w:cs="Arial"/>
                <w:sz w:val="18"/>
                <w:szCs w:val="18"/>
                <w:lang w:val="ru-RU"/>
              </w:rPr>
            </w:r>
            <w:r>
              <w:rPr>
                <w:rFonts w:ascii="Arial" w:hAnsi="Arial" w:cs="Arial"/>
                <w:sz w:val="18"/>
                <w:szCs w:val="18"/>
                <w:lang w:val="ru-RU"/>
              </w:rPr>
            </w:r>
          </w:p>
          <w:p>
            <w:pPr>
              <w:jc w:val="right"/>
              <w:spacing w:after="0" w:line="240" w:lineRule="auto"/>
              <w:rPr>
                <w:rFonts w:ascii="Arial" w:hAnsi="Arial" w:cs="Arial"/>
                <w:sz w:val="18"/>
                <w:szCs w:val="18"/>
                <w:lang w:val="ru-RU"/>
              </w:rPr>
            </w:pPr>
            <w:r>
              <w:rPr>
                <w:rFonts w:ascii="Arial" w:hAnsi="Arial" w:cs="Arial"/>
                <w:sz w:val="18"/>
                <w:szCs w:val="18"/>
                <w:lang w:val="kk"/>
              </w:rPr>
              <w:t xml:space="preserve">1,579</w:t>
            </w:r>
            <w:r>
              <w:rPr>
                <w:rFonts w:ascii="Arial" w:hAnsi="Arial"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845"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Басқа салықтар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single" w:color="auto" w:sz="4" w:space="0"/>
              <w:right w:val="none" w:color="000000" w:sz="4" w:space="0"/>
            </w:tcBorders>
            <w:tcW w:w="869" w:type="pct"/>
            <w:vAlign w:val="bottom"/>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56</w:t>
            </w:r>
            <w:r>
              <w:rPr>
                <w:rFonts w:ascii="Arial" w:hAnsi="Arial" w:cs="Arial"/>
                <w:sz w:val="18"/>
                <w:szCs w:val="18"/>
                <w:lang w:val="ru-RU"/>
              </w:rPr>
            </w:r>
          </w:p>
        </w:tc>
        <w:tc>
          <w:tcPr>
            <w:tcBorders>
              <w:top w:val="none" w:color="000000" w:sz="4" w:space="0"/>
              <w:left w:val="none" w:color="000000" w:sz="4" w:space="0"/>
              <w:bottom w:val="single" w:color="auto" w:sz="4" w:space="0"/>
              <w:right w:val="none" w:color="000000" w:sz="4" w:space="0"/>
            </w:tcBorders>
            <w:tcW w:w="1286" w:type="pct"/>
            <w:textDirection w:val="lrTb"/>
            <w:noWrap w:val="false"/>
          </w:tcPr>
          <w:p>
            <w:pPr>
              <w:jc w:val="right"/>
              <w:spacing w:after="0" w:line="240" w:lineRule="auto"/>
              <w:rPr>
                <w:rFonts w:ascii="Arial" w:hAnsi="Arial" w:cs="Arial"/>
                <w:sz w:val="18"/>
                <w:szCs w:val="18"/>
                <w:lang w:val="ru-RU"/>
              </w:rPr>
            </w:pPr>
            <w:r>
              <w:rPr>
                <w:rFonts w:ascii="Arial" w:hAnsi="Arial" w:cs="Arial"/>
                <w:sz w:val="18"/>
                <w:szCs w:val="18"/>
                <w:lang w:val="kk"/>
              </w:rPr>
              <w:t xml:space="preserve">134</w:t>
            </w:r>
            <w:r>
              <w:rPr>
                <w:rFonts w:ascii="Arial" w:hAnsi="Arial" w:cs="Arial"/>
                <w:sz w:val="18"/>
                <w:szCs w:val="18"/>
                <w:lang w:val="ru-RU"/>
              </w:rPr>
            </w:r>
          </w:p>
        </w:tc>
      </w:tr>
      <w:tr>
        <w:tblPrEx/>
        <w:trPr>
          <w:trHeight w:val="295"/>
        </w:trPr>
        <w:tc>
          <w:tcPr>
            <w:shd w:val="clear" w:color="auto" w:fill="auto"/>
            <w:tcBorders>
              <w:left w:val="none" w:color="000000" w:sz="4" w:space="0"/>
              <w:right w:val="none" w:color="000000" w:sz="4" w:space="0"/>
            </w:tcBorders>
            <w:tcW w:w="2845"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lang w:val="kk"/>
              </w:rPr>
              <w:t xml:space="preserve">Салықтар мен алымдар бойынша ағымдағы міндеттеме жиыны</w:t>
            </w:r>
            <w:r>
              <w:rPr>
                <w:rFonts w:ascii="Arial" w:hAnsi="Arial" w:eastAsia="Times New Roman" w:cs="Arial"/>
                <w:b/>
                <w:bCs/>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869" w:type="pct"/>
            <w:vAlign w:val="bottom"/>
            <w:textDirection w:val="lrTb"/>
            <w:noWrap/>
          </w:tcPr>
          <w:p>
            <w:pPr>
              <w:jc w:val="right"/>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37,340</w:t>
            </w:r>
            <w:r>
              <w:rPr>
                <w:rFonts w:ascii="Arial" w:hAnsi="Arial" w:eastAsia="Times New Roman" w:cs="Arial"/>
                <w:b/>
                <w:bCs/>
                <w:sz w:val="18"/>
                <w:szCs w:val="18"/>
                <w:lang w:val="ru-RU"/>
              </w:rPr>
            </w:r>
          </w:p>
        </w:tc>
        <w:tc>
          <w:tcPr>
            <w:tcBorders>
              <w:top w:val="single" w:color="auto" w:sz="4" w:space="0"/>
              <w:left w:val="none" w:color="000000" w:sz="4" w:space="0"/>
              <w:bottom w:val="single" w:color="auto" w:sz="4" w:space="0"/>
              <w:right w:val="none" w:color="000000" w:sz="4" w:space="0"/>
            </w:tcBorders>
            <w:tcW w:w="1286" w:type="pct"/>
            <w:vAlign w:val="bottom"/>
            <w:textDirection w:val="lrTb"/>
            <w:noWrap w:val="false"/>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25,568</w:t>
            </w:r>
            <w:bookmarkEnd w:id="195"/>
            <w:r>
              <w:rPr>
                <w:rFonts w:ascii="Arial" w:hAnsi="Arial" w:cs="Arial"/>
                <w:b/>
                <w:bCs/>
                <w:sz w:val="18"/>
                <w:szCs w:val="18"/>
                <w:lang w:val="ru-RU"/>
              </w:rPr>
            </w:r>
          </w:p>
        </w:tc>
      </w:tr>
    </w:tbl>
    <w:p>
      <w:pPr>
        <w:pStyle w:val="1258"/>
        <w:numPr>
          <w:ilvl w:val="0"/>
          <w:numId w:val="0"/>
        </w:numPr>
        <w:ind w:right="15"/>
        <w:jc w:val="both"/>
        <w:spacing w:after="0" w:line="240" w:lineRule="auto"/>
        <w:tabs>
          <w:tab w:val="left" w:pos="993" w:leader="none"/>
          <w:tab w:val="left" w:pos="10980" w:leader="none"/>
        </w:tabs>
        <w:rPr>
          <w:rFonts w:ascii="Arial" w:hAnsi="Arial" w:cs="Arial"/>
          <w:sz w:val="18"/>
        </w:rPr>
      </w:pPr>
      <w:r>
        <w:rPr>
          <w:rFonts w:ascii="Arial" w:hAnsi="Arial" w:cs="Arial"/>
          <w:sz w:val="18"/>
        </w:rPr>
      </w:r>
      <w:r>
        <w:rPr>
          <w:rFonts w:ascii="Arial" w:hAnsi="Arial" w:cs="Arial"/>
          <w:sz w:val="18"/>
        </w:rPr>
      </w:r>
    </w:p>
    <w:p>
      <w:pPr>
        <w:pStyle w:val="1258"/>
        <w:numPr>
          <w:ilvl w:val="0"/>
          <w:numId w:val="0"/>
        </w:numPr>
        <w:ind w:right="15"/>
        <w:jc w:val="both"/>
        <w:spacing w:after="0" w:line="240" w:lineRule="auto"/>
        <w:tabs>
          <w:tab w:val="left" w:pos="993" w:leader="none"/>
          <w:tab w:val="left" w:pos="10980" w:leader="none"/>
        </w:tabs>
        <w:rPr>
          <w:rFonts w:ascii="Arial" w:hAnsi="Arial" w:cs="Arial"/>
          <w:sz w:val="18"/>
        </w:rPr>
      </w:pPr>
      <w:r>
        <w:rPr>
          <w:rFonts w:ascii="Arial" w:hAnsi="Arial" w:cs="Arial"/>
          <w:sz w:val="18"/>
        </w:rPr>
      </w:r>
      <w:r>
        <w:rPr>
          <w:rFonts w:ascii="Arial" w:hAnsi="Arial" w:cs="Arial"/>
          <w:sz w:val="18"/>
        </w:rPr>
      </w:r>
    </w:p>
    <w:p>
      <w:pPr>
        <w:pStyle w:val="1225"/>
        <w:numPr>
          <w:ilvl w:val="0"/>
          <w:numId w:val="2"/>
        </w:numPr>
        <w:ind w:left="567" w:right="270" w:hanging="567"/>
        <w:spacing w:before="0" w:after="160" w:line="240" w:lineRule="auto"/>
        <w:tabs>
          <w:tab w:val="left" w:pos="9781" w:leader="none"/>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Шартты және шарттық міндеттемелер</w:t>
      </w:r>
      <w:r>
        <w:rPr>
          <w:rFonts w:ascii="Arial" w:hAnsi="Arial" w:cs="Arial"/>
          <w:b/>
          <w:color w:val="auto"/>
          <w:sz w:val="18"/>
          <w:szCs w:val="18"/>
          <w:lang w:val="ru-RU"/>
        </w:rPr>
      </w:r>
    </w:p>
    <w:p>
      <w:pPr>
        <w:pStyle w:val="1258"/>
        <w:numPr>
          <w:ilvl w:val="0"/>
          <w:numId w:val="0"/>
        </w:numPr>
        <w:ind w:right="15"/>
        <w:jc w:val="both"/>
        <w:spacing w:before="120" w:line="240" w:lineRule="auto"/>
        <w:tabs>
          <w:tab w:val="left" w:pos="993" w:leader="none"/>
          <w:tab w:val="left" w:pos="10980" w:leader="none"/>
        </w:tabs>
        <w:rPr>
          <w:rFonts w:ascii="Arial" w:hAnsi="Arial" w:cs="Arial"/>
          <w:sz w:val="18"/>
          <w:lang w:val="kk"/>
        </w:rPr>
      </w:pPr>
      <w:r>
        <w:rPr>
          <w:rFonts w:ascii="Arial" w:hAnsi="Arial" w:cs="Arial"/>
          <w:sz w:val="18"/>
          <w:lang w:val="kk"/>
        </w:rPr>
        <w:t xml:space="preserve">2025 жылдың ақпан айында халықаралық Standard &amp; Poor's (S&amp;P) рейтинг агенттігі Қазақстанның егеменді несиелік рейтингін BBB-/A-3 деңгейінде </w:t>
      </w:r>
      <w:r>
        <w:rPr>
          <w:rFonts w:ascii="Arial" w:hAnsi="Arial" w:cs="Arial"/>
          <w:sz w:val="18"/>
          <w:lang w:val="kk"/>
        </w:rPr>
        <w:t xml:space="preserve">«</w:t>
      </w:r>
      <w:r>
        <w:rPr>
          <w:rFonts w:ascii="Arial" w:hAnsi="Arial" w:cs="Arial"/>
          <w:sz w:val="18"/>
          <w:lang w:val="kk"/>
        </w:rPr>
        <w:t xml:space="preserve">тұрақты</w:t>
      </w:r>
      <w:r>
        <w:rPr>
          <w:rFonts w:ascii="Arial" w:hAnsi="Arial" w:cs="Arial"/>
          <w:sz w:val="18"/>
          <w:lang w:val="kk"/>
        </w:rPr>
        <w:t xml:space="preserve">»</w:t>
      </w:r>
      <w:r>
        <w:rPr>
          <w:rFonts w:ascii="Arial" w:hAnsi="Arial" w:cs="Arial"/>
          <w:sz w:val="18"/>
          <w:lang w:val="kk"/>
        </w:rPr>
        <w:t xml:space="preserve"> болжамымен растады. Бұл рейтинг күшті бюджеттік және сыртқы теңгерімдерді, сыртқы соққыларға төзімділікті,</w:t>
      </w:r>
      <w:r>
        <w:rPr>
          <w:rFonts w:ascii="Arial" w:hAnsi="Arial" w:cs="Arial"/>
          <w:sz w:val="18"/>
          <w:lang w:val="kk"/>
        </w:rPr>
        <w:t xml:space="preserve"> сондай-ақ мұнай кірістерінен жинақталған жинақтармен нығайтылған қаржыландыру икемділігін көрсетеді.   Бұл мықты жақтарға шикізат тауарларына жоғары тәуелділік, BBB-/A-3 санатындағы ұқсас елдермен салыстырғанда макроэкономикалық саясаттың аз дамығандығын </w:t>
      </w:r>
      <w:r>
        <w:rPr>
          <w:rFonts w:ascii="Arial" w:hAnsi="Arial" w:cs="Arial"/>
          <w:sz w:val="18"/>
          <w:lang w:val="kk"/>
        </w:rPr>
        <w:t xml:space="preserve">ішінара көрсететін жоғары инфляция, сондай-ақ басқарудың әлсіз көрсеткіштері қарама-қарсы қойылады.   Шикі мұнай мен мұнай конденсаты бюджет кірістері мен экспортқа ең үлкен үлес қосуда, және бұл экспорт ЖІӨ-нің 17%-ын құрайды, бұл экономиканы сыртқы соққы</w:t>
      </w:r>
      <w:r>
        <w:rPr>
          <w:rFonts w:ascii="Arial" w:hAnsi="Arial" w:cs="Arial"/>
          <w:sz w:val="18"/>
          <w:lang w:val="kk"/>
        </w:rPr>
        <w:t xml:space="preserve">ларға ұшыратуы мүмкін.   Экономиканы әртараптандыру бойынша күш-жігер жұмсалуда. Оларды іске асыруға уақыт қажет болады, себебі бизнес-ортаға және білікті кадрлардың жетіспеушілігіне байланысты проблемалар бар.  </w:t>
      </w:r>
      <w:r>
        <w:rPr>
          <w:rFonts w:ascii="Arial" w:hAnsi="Arial" w:cs="Arial"/>
          <w:sz w:val="18"/>
          <w:lang w:val="kk"/>
        </w:rPr>
      </w:r>
    </w:p>
    <w:p>
      <w:pPr>
        <w:pStyle w:val="1258"/>
        <w:numPr>
          <w:ilvl w:val="0"/>
          <w:numId w:val="0"/>
        </w:numPr>
        <w:ind w:right="15"/>
        <w:jc w:val="both"/>
        <w:spacing w:before="120" w:line="240" w:lineRule="auto"/>
        <w:tabs>
          <w:tab w:val="left" w:pos="993" w:leader="none"/>
          <w:tab w:val="left" w:pos="10980" w:leader="none"/>
        </w:tabs>
        <w:rPr>
          <w:rFonts w:ascii="Arial" w:hAnsi="Arial" w:cs="Arial"/>
          <w:sz w:val="18"/>
          <w:lang w:val="kk"/>
        </w:rPr>
      </w:pPr>
      <w:r>
        <w:rPr>
          <w:rFonts w:ascii="Arial" w:hAnsi="Arial" w:cs="Arial"/>
          <w:sz w:val="18"/>
          <w:lang w:val="kk" w:bidi="ar-SA"/>
        </w:rPr>
        <w:t xml:space="preserve">Осы есептің күніне Қазақстан Республикасы </w:t>
      </w:r>
      <w:r>
        <w:rPr>
          <w:rFonts w:ascii="Arial" w:hAnsi="Arial" w:cs="Arial"/>
          <w:sz w:val="18"/>
          <w:lang w:val="kk" w:bidi="ar-SA"/>
        </w:rPr>
        <w:t xml:space="preserve">Ұлттық Банкінің ресми айырбастау бағамы 1 АҚШ доллары үшін 495.28 теңгені құрады, бұл 2021 жылдың 31 желтоқсанындағы жағдай бойынша 1 АҚШ доллары үшін 431.8 теңгемен (2020 жылдың 31 желтоқсаны: 1 АҚШ доллары үшін 420.91 теңге) салыстырғанда.   Инфляция дең</w:t>
      </w:r>
      <w:r>
        <w:rPr>
          <w:rFonts w:ascii="Arial" w:hAnsi="Arial" w:cs="Arial"/>
          <w:sz w:val="18"/>
          <w:lang w:val="kk" w:bidi="ar-SA"/>
        </w:rPr>
        <w:t xml:space="preserve">гейі 2020 жылдың желтоқсанында 7,5 % құрады. 2020 жылы Қазақстан экономикасы COVID-19 пандемиясының салдарынан, мұнай бағасының төмендеуіне және карантиндік шектеулерге байланысты 2,6%-ға қысқарды. Экономикалық орта компанияның қызметі мен қаржылық жағдайы</w:t>
      </w:r>
      <w:r>
        <w:rPr>
          <w:rFonts w:ascii="Arial" w:hAnsi="Arial" w:cs="Arial"/>
          <w:sz w:val="18"/>
          <w:lang w:val="kk" w:bidi="ar-SA"/>
        </w:rPr>
        <w:t xml:space="preserve">на айтарлықтай әсер етеді. Басшылық Компанияның тұрақты қызметін қамтамасыз ету үшін қажетті шараларды қабылдайды. Алайда, қалыптасқан экономикалық жағдайдың болашақ салдарын болжау қиын, ал басшылықтың ағымдағы күтулері мен бағалаулары нақты нәтижелерден </w:t>
      </w:r>
      <w:r>
        <w:rPr>
          <w:rFonts w:ascii="Arial" w:hAnsi="Arial" w:cs="Arial"/>
          <w:sz w:val="18"/>
          <w:lang w:val="kk" w:bidi="ar-SA"/>
        </w:rPr>
        <w:t xml:space="preserve">өзгеше болуы мүмкін. Бұдан басқа, Қазақстан Республикасындағы электр энергетикасы секторы Қазақстан Республикасындағы саяси, заңнамалық, салықтық және реттеушілік өзгерістердің ықпалына ұшырайды. Қазақстан Республикасының экономикалық тұрақтылығының перспе</w:t>
      </w:r>
      <w:r>
        <w:rPr>
          <w:rFonts w:ascii="Arial" w:hAnsi="Arial" w:cs="Arial"/>
          <w:sz w:val="18"/>
          <w:lang w:val="kk" w:bidi="ar-SA"/>
        </w:rPr>
        <w:t xml:space="preserve">ктивалары айтарлықтай дәрежеде Үкімет қабылдайтын экономикалық шаралардың тиімділігіне, сондай-ақ Құқықтық, бақылау және саяси жүйелердің дамуына, яғни Компанияның бақылау саласынан тыс жағдайларға байланысты болады. Компания басшылығы экономикалық және са</w:t>
      </w:r>
      <w:r>
        <w:rPr>
          <w:rFonts w:ascii="Arial" w:hAnsi="Arial" w:cs="Arial"/>
          <w:sz w:val="18"/>
          <w:lang w:val="kk" w:bidi="ar-SA"/>
        </w:rPr>
        <w:t xml:space="preserve">яси жағдайдағы ағымдағы өзгерістерді бақылайды және жақын арада компанияның тұрақтылығы мен бизнесін дамыту үшін қажет деп санайтын шараларды қабылдайды. Күтілетін кредиттік шығындарды бағалау үшін Компания макроэкономикалық көрсеткіштердің болжамдарын қос</w:t>
      </w:r>
      <w:r>
        <w:rPr>
          <w:rFonts w:ascii="Arial" w:hAnsi="Arial" w:cs="Arial"/>
          <w:sz w:val="18"/>
          <w:lang w:val="kk" w:bidi="ar-SA"/>
        </w:rPr>
        <w:t xml:space="preserve">а алғанда, расталатын болжамды ақпаратты пайдаланады. Алайда, кез келген экономикалық болжамдар сияқты болжамдар мен оларды жүзеге асыру ықтималдығы сөзсіз белгісіздіктің жоғары деңгейімен байланысты, сондықтан нақты нәтижелер болжанғаннан айтарлықтай өзге</w:t>
      </w:r>
      <w:r>
        <w:rPr>
          <w:rFonts w:ascii="Arial" w:hAnsi="Arial" w:cs="Arial"/>
          <w:sz w:val="18"/>
          <w:lang w:val="kk" w:bidi="ar-SA"/>
        </w:rPr>
        <w:t xml:space="preserve">ше болуы мүмкін. </w:t>
      </w:r>
      <w:r>
        <w:rPr>
          <w:rFonts w:ascii="Arial" w:hAnsi="Arial" w:cs="Arial"/>
          <w:sz w:val="18"/>
          <w:lang w:val="kk"/>
        </w:rPr>
      </w:r>
    </w:p>
    <w:p>
      <w:pPr>
        <w:pStyle w:val="1258"/>
        <w:numPr>
          <w:ilvl w:val="0"/>
          <w:numId w:val="0"/>
        </w:numPr>
        <w:ind w:right="15"/>
        <w:jc w:val="both"/>
        <w:spacing w:before="120" w:line="240" w:lineRule="auto"/>
        <w:tabs>
          <w:tab w:val="left" w:pos="993" w:leader="none"/>
          <w:tab w:val="left" w:pos="10980" w:leader="none"/>
        </w:tabs>
        <w:rPr>
          <w:rFonts w:ascii="Arial" w:hAnsi="Arial" w:cs="Arial"/>
          <w:b/>
          <w:sz w:val="18"/>
          <w:lang w:val="kk"/>
        </w:rPr>
      </w:pPr>
      <w:r>
        <w:rPr>
          <w:rFonts w:ascii="Arial" w:hAnsi="Arial" w:cs="Arial"/>
          <w:b/>
          <w:sz w:val="18"/>
          <w:lang w:val="kk"/>
        </w:rPr>
        <w:t xml:space="preserve">Сот талқылаулары.</w:t>
      </w:r>
      <w:r>
        <w:rPr>
          <w:rFonts w:ascii="Arial" w:hAnsi="Arial" w:cs="Arial"/>
          <w:b/>
          <w:sz w:val="18"/>
          <w:lang w:val="kk"/>
        </w:rPr>
      </w:r>
    </w:p>
    <w:p>
      <w:pPr>
        <w:pStyle w:val="1258"/>
        <w:numPr>
          <w:ilvl w:val="0"/>
          <w:numId w:val="0"/>
        </w:numPr>
        <w:ind w:right="15"/>
        <w:jc w:val="both"/>
        <w:spacing w:before="120" w:line="240" w:lineRule="auto"/>
        <w:tabs>
          <w:tab w:val="left" w:pos="993" w:leader="none"/>
          <w:tab w:val="left" w:pos="10980" w:leader="none"/>
        </w:tabs>
        <w:rPr>
          <w:rFonts w:ascii="Arial" w:hAnsi="Arial" w:cs="Arial"/>
          <w:sz w:val="18"/>
          <w:lang w:val="kk"/>
        </w:rPr>
      </w:pPr>
      <w:r>
        <w:rPr>
          <w:rFonts w:ascii="Arial" w:hAnsi="Arial" w:cs="Arial"/>
          <w:sz w:val="18"/>
          <w:lang w:val="kk"/>
        </w:rPr>
        <w:t xml:space="preserve">Компания әдеттегі қызмет барысында туындайтын белгілі бір сот талқылауларына қатысады. Басшылықтың пікірінше, қазіргі уақытта Компанияның қаржылық жағдайына айтарлықтай жағымсыз әсер етуі мүмкін ешқандай сот талқылаулары немесе өзге де реттелмеген талап-ар</w:t>
      </w:r>
      <w:r>
        <w:rPr>
          <w:rFonts w:ascii="Arial" w:hAnsi="Arial" w:cs="Arial"/>
          <w:sz w:val="18"/>
          <w:lang w:val="kk"/>
        </w:rPr>
        <w:t xml:space="preserve">ыздар жоқ.  </w:t>
      </w:r>
      <w:r>
        <w:rPr>
          <w:rFonts w:ascii="Arial" w:hAnsi="Arial" w:cs="Arial"/>
          <w:sz w:val="18"/>
          <w:lang w:val="kk"/>
        </w:rPr>
      </w:r>
    </w:p>
    <w:p>
      <w:pPr>
        <w:pStyle w:val="1258"/>
        <w:numPr>
          <w:ilvl w:val="0"/>
          <w:numId w:val="0"/>
        </w:numPr>
        <w:ind w:right="15"/>
        <w:jc w:val="both"/>
        <w:spacing w:before="120" w:line="240" w:lineRule="auto"/>
        <w:tabs>
          <w:tab w:val="left" w:pos="993" w:leader="none"/>
          <w:tab w:val="left" w:pos="10980" w:leader="none"/>
        </w:tabs>
        <w:rPr>
          <w:rFonts w:ascii="Arial" w:hAnsi="Arial" w:cs="Arial"/>
          <w:b/>
          <w:sz w:val="18"/>
          <w:lang w:val="kk"/>
        </w:rPr>
      </w:pPr>
      <w:r>
        <w:rPr>
          <w:rFonts w:ascii="Arial" w:hAnsi="Arial" w:cs="Arial"/>
          <w:b/>
          <w:sz w:val="18"/>
          <w:lang w:val="kk"/>
        </w:rPr>
        <w:t xml:space="preserve">Салық міндеттемелері</w:t>
      </w:r>
      <w:r>
        <w:rPr>
          <w:rFonts w:ascii="Arial" w:hAnsi="Arial" w:cs="Arial"/>
          <w:b/>
          <w:sz w:val="18"/>
          <w:lang w:val="kk"/>
        </w:rPr>
      </w:r>
    </w:p>
    <w:p>
      <w:pPr>
        <w:pStyle w:val="1259"/>
        <w:ind w:right="57"/>
        <w:spacing w:before="120"/>
        <w:rPr>
          <w:rFonts w:cs="Arial"/>
          <w:sz w:val="18"/>
          <w:szCs w:val="18"/>
          <w:lang w:val="kk"/>
        </w:rPr>
      </w:pPr>
      <w:r>
        <w:rPr>
          <w:rFonts w:cs="Arial"/>
          <w:sz w:val="18"/>
          <w:szCs w:val="18"/>
          <w:lang w:val="kk"/>
        </w:rPr>
        <w:t xml:space="preserve">Қазақстан Республикасындағы салық шарттары өзгеріске және дәйексіз қолдануға және түсіндірулерге ұшырайды. Компанияның және қазақстандық уәкілетті органдардың қазақстандық заңдары мен ережелерін түсіндірудегі сәйкессіздікт</w:t>
      </w:r>
      <w:r>
        <w:rPr>
          <w:rFonts w:cs="Arial"/>
          <w:sz w:val="18"/>
          <w:szCs w:val="18"/>
          <w:lang w:val="kk"/>
        </w:rPr>
        <w:t xml:space="preserve">ер қосымша салықтар, айыппұлдар мен өсімпұлдарды есептеуге әкелуі мүмкін.</w:t>
      </w:r>
      <w:r>
        <w:rPr>
          <w:rFonts w:cs="Arial"/>
          <w:sz w:val="18"/>
          <w:szCs w:val="18"/>
          <w:lang w:val="kk"/>
        </w:rPr>
      </w:r>
    </w:p>
    <w:p>
      <w:pPr>
        <w:pStyle w:val="1259"/>
        <w:ind w:right="57"/>
        <w:spacing w:before="117"/>
        <w:rPr>
          <w:rFonts w:cs="Arial"/>
          <w:sz w:val="18"/>
          <w:szCs w:val="18"/>
          <w:lang w:val="kk"/>
        </w:rPr>
      </w:pPr>
      <w:r>
        <w:rPr>
          <w:rFonts w:cs="Arial"/>
          <w:sz w:val="18"/>
          <w:szCs w:val="18"/>
          <w:lang w:val="kk"/>
        </w:rPr>
        <w:t xml:space="preserve">Қазақстан заңнамасы мен салық салу практикасы үздіксіз даму үстінде, сондықтан олар әртүрлі түсіндірулерге және жиі өзгерістерге ұшырауы мүмкін, бұл өзгерістер кері күшке ие болуы мү</w:t>
      </w:r>
      <w:r>
        <w:rPr>
          <w:rFonts w:cs="Arial"/>
          <w:sz w:val="18"/>
          <w:szCs w:val="18"/>
          <w:lang w:val="kk"/>
        </w:rPr>
        <w:t xml:space="preserve">мкін.   Кейбір жағдайларда салық салынатын базаны айқындау мақсатында салық заңнамасы ХҚЕС ережелеріне сілтеме жасайды, бұл ретте қазақстандық салық органдарының ХҚЕС-тың тиісті ережелерін түсіндіруі осы қаржылық есептілікті дайындау кезінде басшылық қолда</w:t>
      </w:r>
      <w:r>
        <w:rPr>
          <w:rFonts w:cs="Arial"/>
          <w:sz w:val="18"/>
          <w:szCs w:val="18"/>
          <w:lang w:val="kk"/>
        </w:rPr>
        <w:t xml:space="preserve">нған есеп саясаттарынан, пайымдаулардан және бағалаулардан өзгеше болуы мүмкін, бұл компанияда қосымша салық міндеттемелерінің туындауына әкелуі мүмкін. Салық органдары салық жылы аяқталғаннан кейін бес жыл ішінде ретроспективті тексеру жүргізе алады.</w:t>
      </w:r>
      <w:r>
        <w:rPr>
          <w:rFonts w:cs="Arial"/>
          <w:sz w:val="18"/>
          <w:szCs w:val="18"/>
          <w:lang w:val="kk"/>
        </w:rPr>
      </w:r>
    </w:p>
    <w:p>
      <w:pPr>
        <w:pStyle w:val="1259"/>
        <w:ind w:right="57"/>
        <w:spacing w:before="121"/>
        <w:rPr>
          <w:rFonts w:cs="Arial"/>
          <w:sz w:val="18"/>
          <w:szCs w:val="18"/>
          <w:lang w:val="kk"/>
        </w:rPr>
      </w:pPr>
      <w:r>
        <w:rPr>
          <w:rFonts w:cs="Arial"/>
          <w:sz w:val="18"/>
          <w:szCs w:val="18"/>
          <w:lang w:val="kk"/>
        </w:rPr>
        <w:t xml:space="preserve">Комп</w:t>
      </w:r>
      <w:r>
        <w:rPr>
          <w:rFonts w:cs="Arial"/>
          <w:sz w:val="18"/>
          <w:szCs w:val="18"/>
          <w:lang w:val="kk"/>
        </w:rPr>
        <w:t xml:space="preserve">ания басшылығы оның тиісті заңнаманы түсіндіруі қолайлы және Компанияның салықтық ұстанымы негізделген деп санайды. Компания басшылығының пікірінше, Компания осы қаржылық есептілікте қалыптасқан резервтерден асатын ағымдағы және ықтимал салық талаптары бой</w:t>
      </w:r>
      <w:r>
        <w:rPr>
          <w:rFonts w:cs="Arial"/>
          <w:sz w:val="18"/>
          <w:szCs w:val="18"/>
          <w:lang w:val="kk"/>
        </w:rPr>
        <w:t xml:space="preserve">ынша айтарлықтай шығынға ұшырамайды.</w:t>
      </w:r>
      <w:r>
        <w:rPr>
          <w:rFonts w:cs="Arial"/>
          <w:sz w:val="18"/>
          <w:szCs w:val="18"/>
          <w:lang w:val="kk"/>
        </w:rPr>
      </w:r>
    </w:p>
    <w:p>
      <w:pPr>
        <w:pStyle w:val="1258"/>
        <w:numPr>
          <w:ilvl w:val="0"/>
          <w:numId w:val="0"/>
        </w:numPr>
        <w:ind w:right="15"/>
        <w:jc w:val="both"/>
        <w:spacing w:before="120" w:line="240" w:lineRule="auto"/>
        <w:tabs>
          <w:tab w:val="left" w:pos="993" w:leader="none"/>
          <w:tab w:val="left" w:pos="10980" w:leader="none"/>
        </w:tabs>
        <w:rPr>
          <w:rFonts w:ascii="Arial" w:hAnsi="Arial" w:cs="Arial"/>
          <w:sz w:val="18"/>
        </w:rPr>
      </w:pPr>
      <w:r>
        <w:rPr>
          <w:rFonts w:ascii="Arial" w:hAnsi="Arial" w:cs="Arial"/>
          <w:sz w:val="18"/>
          <w:lang w:val="kk"/>
        </w:rPr>
        <w:t xml:space="preserve">Есепті кезеңнің соңында қолданыста болған немесе мәні бойынша күшіне енген Қазақстан Республикасының салық заңнамасы компанияның мәмілелері мен операцияларына қатысты әртүрлі түсіндірулер жасауға мүмкіндік береді. Осыға</w:t>
      </w:r>
      <w:r>
        <w:rPr>
          <w:rFonts w:ascii="Arial" w:hAnsi="Arial" w:cs="Arial"/>
          <w:sz w:val="18"/>
          <w:lang w:val="kk"/>
        </w:rPr>
        <w:t xml:space="preserve">н байланысты басшылықтың салықтарға қатысты ұстанымы мен осы ұстанымды негіздейтін құжаттарға салық органдары дау айтуы мүмкін. Қазақстан Республикасында салықтық бақылау біртіндеп күшейтіледі, оның ішінде нақты Қаржы-шаруашылық мақсаты жоқ операциялардың </w:t>
      </w:r>
      <w:r>
        <w:rPr>
          <w:rFonts w:ascii="Arial" w:hAnsi="Arial" w:cs="Arial"/>
          <w:sz w:val="18"/>
          <w:lang w:val="kk"/>
        </w:rPr>
        <w:t xml:space="preserve">немесе салық заңнамасының талаптарын сақтамайтын контрагенттермен операциялардың салық салынатын базасына әсерін тексеру тәуекелі артады. Салықтық тексерулер тексеру жүргізу туралы шешім шығарылған жылдың алдындағы үш күнтізбелік жылды қамтуы мүмкін. Белгі</w:t>
      </w:r>
      <w:r>
        <w:rPr>
          <w:rFonts w:ascii="Arial" w:hAnsi="Arial" w:cs="Arial"/>
          <w:sz w:val="18"/>
          <w:lang w:val="kk"/>
        </w:rPr>
        <w:t xml:space="preserve">лі бір жағдайларда ертерек кезеңдер де тексерілуі мүмкін.</w:t>
      </w:r>
      <w:r>
        <w:rPr>
          <w:rFonts w:ascii="Arial" w:hAnsi="Arial" w:cs="Arial"/>
          <w:sz w:val="18"/>
        </w:rPr>
      </w:r>
    </w:p>
    <w:p>
      <w:pPr>
        <w:pStyle w:val="1258"/>
        <w:numPr>
          <w:ilvl w:val="0"/>
          <w:numId w:val="0"/>
        </w:numPr>
        <w:ind w:right="15"/>
        <w:jc w:val="both"/>
        <w:spacing w:before="120" w:after="120" w:line="240" w:lineRule="auto"/>
        <w:tabs>
          <w:tab w:val="left" w:pos="993" w:leader="none"/>
          <w:tab w:val="left" w:pos="10980" w:leader="none"/>
        </w:tabs>
        <w:rPr>
          <w:rFonts w:ascii="Arial" w:hAnsi="Arial" w:cs="Arial"/>
          <w:b/>
          <w:sz w:val="18"/>
        </w:rPr>
      </w:pPr>
      <w:r>
        <w:rPr>
          <w:rFonts w:ascii="Arial" w:hAnsi="Arial" w:cs="Arial"/>
          <w:b/>
          <w:sz w:val="18"/>
          <w:lang w:val="kk"/>
        </w:rPr>
        <w:t xml:space="preserve">Берілген кепілдіктер</w:t>
      </w:r>
      <w:r>
        <w:rPr>
          <w:rFonts w:ascii="Arial" w:hAnsi="Arial" w:cs="Arial"/>
          <w:b/>
          <w:sz w:val="18"/>
        </w:rPr>
      </w:r>
    </w:p>
    <w:tbl>
      <w:tblPr>
        <w:tblStyle w:val="1281"/>
        <w:tblW w:w="5000" w:type="pct"/>
        <w:tblInd w:w="0" w:type="dxa"/>
        <w:tblLook w:val="04A0" w:firstRow="1" w:lastRow="0" w:firstColumn="1" w:lastColumn="0" w:noHBand="0" w:noVBand="1"/>
      </w:tblPr>
      <w:tblGrid>
        <w:gridCol w:w="10080"/>
      </w:tblGrid>
      <w:tr>
        <w:tblPrEx/>
        <w:trPr>
          <w:trHeight w:val="588"/>
        </w:trPr>
        <w:tc>
          <w:tcPr>
            <w:tcW w:w="5000" w:type="pct"/>
            <w:textDirection w:val="lrTb"/>
            <w:noWrap w:val="false"/>
          </w:tcPr>
          <w:p>
            <w:pPr>
              <w:pStyle w:val="1258"/>
              <w:numPr>
                <w:ilvl w:val="0"/>
                <w:numId w:val="0"/>
              </w:numPr>
              <w:ind w:right="15"/>
              <w:jc w:val="both"/>
              <w:spacing w:before="120" w:line="240" w:lineRule="auto"/>
              <w:tabs>
                <w:tab w:val="left" w:pos="993" w:leader="none"/>
                <w:tab w:val="left" w:pos="10980" w:leader="none"/>
              </w:tabs>
              <w:rPr>
                <w:rFonts w:ascii="Arial" w:hAnsi="Arial" w:cs="Arial"/>
                <w:sz w:val="18"/>
              </w:rPr>
            </w:pPr>
            <w:r>
              <w:rPr>
                <w:rFonts w:ascii="Arial" w:hAnsi="Arial" w:cs="Arial"/>
                <w:sz w:val="18"/>
                <w:lang w:val="kk"/>
              </w:rPr>
              <w:t xml:space="preserve">Компанияда 2021 жылдың 31 желтоқсанына және 2020 жылдың 31 желтоқсанына берілген кепілдіктер жоқ. </w:t>
            </w:r>
            <w:r>
              <w:rPr>
                <w:rFonts w:ascii="Arial" w:hAnsi="Arial" w:cs="Arial"/>
                <w:sz w:val="18"/>
              </w:rPr>
            </w:r>
          </w:p>
          <w:p>
            <w:pPr>
              <w:pStyle w:val="1258"/>
              <w:numPr>
                <w:ilvl w:val="0"/>
                <w:numId w:val="0"/>
              </w:numPr>
              <w:ind w:right="15"/>
              <w:jc w:val="both"/>
              <w:spacing w:before="120" w:line="240" w:lineRule="auto"/>
              <w:tabs>
                <w:tab w:val="left" w:pos="993" w:leader="none"/>
                <w:tab w:val="left" w:pos="10980" w:leader="none"/>
              </w:tabs>
              <w:rPr>
                <w:rFonts w:ascii="Arial" w:hAnsi="Arial" w:cs="Arial"/>
                <w:color w:val="ff0000"/>
                <w:sz w:val="18"/>
              </w:rPr>
            </w:pPr>
            <w:r>
              <w:rPr>
                <w:rFonts w:ascii="Arial" w:hAnsi="Arial" w:cs="Arial"/>
                <w:sz w:val="18"/>
                <w:lang w:val="kk"/>
              </w:rPr>
              <w:t xml:space="preserve">2021 жылдың 31 желтоқсанындағы және 2020 жылдың 31 желтоқсанындағы жағдай бойынша Компанияда 10-ескертпеде ашылғандардан басқа кепілге қойылған активтер болған жоқ.   </w:t>
            </w:r>
            <w:r>
              <w:rPr>
                <w:rFonts w:ascii="Arial" w:hAnsi="Arial" w:cs="Arial"/>
                <w:color w:val="ff0000"/>
                <w:sz w:val="18"/>
              </w:rPr>
            </w:r>
          </w:p>
        </w:tc>
      </w:tr>
    </w:tbl>
    <w:p>
      <w:pPr>
        <w:pStyle w:val="1225"/>
        <w:numPr>
          <w:ilvl w:val="0"/>
          <w:numId w:val="2"/>
        </w:numPr>
        <w:ind w:left="567" w:right="270" w:hanging="567"/>
        <w:spacing w:after="160" w:line="240" w:lineRule="auto"/>
        <w:tabs>
          <w:tab w:val="left" w:pos="9781" w:leader="none"/>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Қаржылық</w:t>
      </w:r>
      <w:r>
        <w:rPr>
          <w:rFonts w:ascii="Arial" w:hAnsi="Arial" w:cs="Arial"/>
          <w:b/>
          <w:color w:val="auto"/>
          <w:sz w:val="18"/>
          <w:szCs w:val="18"/>
          <w:lang w:val="kk"/>
        </w:rPr>
        <w:t xml:space="preserve"> тәуекелдерді басқару</w:t>
      </w:r>
      <w:r>
        <w:rPr>
          <w:rFonts w:ascii="Arial" w:hAnsi="Arial" w:cs="Arial"/>
          <w:b/>
          <w:color w:val="auto"/>
          <w:sz w:val="18"/>
          <w:szCs w:val="18"/>
          <w:lang w:val="ru-RU"/>
        </w:rPr>
      </w:r>
    </w:p>
    <w:p>
      <w:pPr>
        <w:jc w:val="both"/>
        <w:spacing w:after="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Кредиттік тәуекелге, өтімділік тәуекеліне, пайыздық </w:t>
      </w:r>
      <w:r>
        <w:rPr>
          <w:rFonts w:ascii="Arial" w:hAnsi="Arial" w:eastAsia="Times New Roman" w:cs="Arial"/>
          <w:sz w:val="18"/>
          <w:szCs w:val="18"/>
          <w:lang w:val="kk" w:eastAsia="ru-RU"/>
        </w:rPr>
        <w:t xml:space="preserve">мөлшерлеменің өзгеруіне және валюталық тәуекелге ұшырау Компанияның әдеттегі қызметі барысында пайда болады.</w:t>
      </w:r>
      <w:r>
        <w:rPr>
          <w:rFonts w:ascii="Arial" w:hAnsi="Arial" w:eastAsia="Times New Roman" w:cs="Arial"/>
          <w:sz w:val="18"/>
          <w:szCs w:val="18"/>
          <w:lang w:val="ru-RU" w:eastAsia="ru-RU"/>
        </w:rPr>
      </w:r>
    </w:p>
    <w:p>
      <w:pPr>
        <w:pStyle w:val="1240"/>
        <w:numPr>
          <w:ilvl w:val="0"/>
          <w:numId w:val="8"/>
        </w:numPr>
        <w:ind w:left="567" w:hanging="567"/>
        <w:jc w:val="both"/>
        <w:keepLines/>
        <w:keepNext/>
        <w:spacing w:before="240" w:after="120" w:line="276" w:lineRule="auto"/>
        <w:tabs>
          <w:tab w:val="left" w:pos="709" w:leader="none"/>
        </w:tabs>
        <w:rPr>
          <w:rFonts w:ascii="Arial" w:hAnsi="Arial" w:eastAsia="Times New Roman" w:cs="Arial"/>
          <w:b/>
          <w:bCs/>
          <w:iCs/>
          <w:color w:val="000000"/>
          <w:sz w:val="18"/>
          <w:szCs w:val="18"/>
          <w:lang w:val="ru-RU" w:eastAsia="ru-RU"/>
        </w:rPr>
        <w:outlineLvl w:val="1"/>
      </w:pPr>
      <w:r>
        <w:rPr>
          <w:rFonts w:ascii="Arial" w:hAnsi="Arial" w:eastAsia="Times New Roman" w:cs="Arial"/>
          <w:b/>
          <w:bCs/>
          <w:iCs/>
          <w:color w:val="000000"/>
          <w:sz w:val="18"/>
          <w:szCs w:val="18"/>
          <w:lang w:val="kk" w:eastAsia="ru-RU"/>
        </w:rPr>
        <w:t xml:space="preserve">Шолу</w:t>
      </w:r>
      <w:r>
        <w:rPr>
          <w:rFonts w:ascii="Arial" w:hAnsi="Arial" w:eastAsia="Times New Roman" w:cs="Arial"/>
          <w:b/>
          <w:bCs/>
          <w:iCs/>
          <w:color w:val="000000"/>
          <w:sz w:val="18"/>
          <w:szCs w:val="18"/>
          <w:lang w:val="ru-RU" w:eastAsia="ru-RU"/>
        </w:rPr>
      </w:r>
    </w:p>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Қаржы құралдарын пайдалануға байланысты Компания келесі тәуекелдерге ұшырайды:</w:t>
      </w:r>
      <w:r>
        <w:rPr>
          <w:rFonts w:ascii="Arial" w:hAnsi="Arial" w:eastAsia="Times New Roman" w:cs="Arial"/>
          <w:sz w:val="18"/>
          <w:szCs w:val="18"/>
          <w:lang w:val="ru-RU" w:eastAsia="ru-RU"/>
        </w:rPr>
      </w:r>
    </w:p>
    <w:p>
      <w:pPr>
        <w:numPr>
          <w:ilvl w:val="0"/>
          <w:numId w:val="5"/>
        </w:numPr>
        <w:jc w:val="both"/>
        <w:spacing w:after="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кредиттік тәуекел;</w:t>
      </w:r>
      <w:r>
        <w:rPr>
          <w:rFonts w:ascii="Arial" w:hAnsi="Arial" w:eastAsia="Times New Roman" w:cs="Arial"/>
          <w:sz w:val="18"/>
          <w:szCs w:val="18"/>
          <w:lang w:val="ru-RU" w:eastAsia="ru-RU"/>
        </w:rPr>
      </w:r>
    </w:p>
    <w:p>
      <w:pPr>
        <w:numPr>
          <w:ilvl w:val="0"/>
          <w:numId w:val="5"/>
        </w:numPr>
        <w:jc w:val="both"/>
        <w:spacing w:after="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өтімділік тәуекелі;</w:t>
      </w:r>
      <w:r>
        <w:rPr>
          <w:rFonts w:ascii="Arial" w:hAnsi="Arial" w:eastAsia="Times New Roman" w:cs="Arial"/>
          <w:sz w:val="18"/>
          <w:szCs w:val="18"/>
          <w:lang w:val="ru-RU" w:eastAsia="ru-RU"/>
        </w:rPr>
      </w:r>
    </w:p>
    <w:p>
      <w:pPr>
        <w:numPr>
          <w:ilvl w:val="0"/>
          <w:numId w:val="5"/>
        </w:numPr>
        <w:jc w:val="both"/>
        <w:spacing w:after="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нарықтық тәуекел.</w:t>
      </w:r>
      <w:r>
        <w:rPr>
          <w:rFonts w:ascii="Arial" w:hAnsi="Arial" w:eastAsia="Times New Roman" w:cs="Arial"/>
          <w:sz w:val="18"/>
          <w:szCs w:val="18"/>
          <w:lang w:val="ru-RU" w:eastAsia="ru-RU"/>
        </w:rPr>
      </w:r>
    </w:p>
    <w:p>
      <w:pPr>
        <w:jc w:val="both"/>
        <w:spacing w:before="120" w:after="12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Бұл ес</w:t>
      </w:r>
      <w:r>
        <w:rPr>
          <w:rFonts w:ascii="Arial" w:hAnsi="Arial" w:eastAsia="Times New Roman" w:cs="Arial"/>
          <w:sz w:val="18"/>
          <w:szCs w:val="18"/>
          <w:lang w:val="kk" w:eastAsia="ru-RU"/>
        </w:rPr>
        <w:t xml:space="preserve">кертпе Компанияның көрсетілген тәуекелдердің әрқайсысына ұшырауы, Компанияның мақсаттары, саясаты, тәуекелдерді бағалау және басқару әдістері және Компания капиталын басқару туралы ақпаратты ұсынады.   </w:t>
      </w:r>
      <w:r>
        <w:rPr>
          <w:rFonts w:ascii="Arial" w:hAnsi="Arial" w:eastAsia="Times New Roman" w:cs="Arial"/>
          <w:sz w:val="18"/>
          <w:szCs w:val="18"/>
          <w:lang w:val="ru-RU" w:eastAsia="ru-RU"/>
        </w:rPr>
      </w:r>
    </w:p>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Компания басшылығы компанияның тәуекелдерді басқару ж</w:t>
      </w:r>
      <w:r>
        <w:rPr>
          <w:rFonts w:ascii="Arial" w:hAnsi="Arial" w:eastAsia="Times New Roman" w:cs="Arial"/>
          <w:sz w:val="18"/>
          <w:szCs w:val="18"/>
          <w:lang w:val="kk" w:eastAsia="ru-RU"/>
        </w:rPr>
        <w:t xml:space="preserve">үйесін құруға және қадағалауға жауапты.</w:t>
      </w:r>
      <w:r>
        <w:rPr>
          <w:rFonts w:ascii="Arial" w:hAnsi="Arial" w:eastAsia="Times New Roman" w:cs="Arial"/>
          <w:sz w:val="18"/>
          <w:szCs w:val="18"/>
          <w:lang w:val="ru-RU" w:eastAsia="ru-RU"/>
        </w:rPr>
      </w:r>
    </w:p>
    <w:p>
      <w:pPr>
        <w:pStyle w:val="1240"/>
        <w:numPr>
          <w:ilvl w:val="0"/>
          <w:numId w:val="8"/>
        </w:numPr>
        <w:ind w:left="567" w:hanging="567"/>
        <w:jc w:val="both"/>
        <w:keepLines/>
        <w:keepNext/>
        <w:spacing w:before="240" w:after="120" w:line="276" w:lineRule="auto"/>
        <w:tabs>
          <w:tab w:val="left" w:pos="709" w:leader="none"/>
        </w:tabs>
        <w:rPr>
          <w:rFonts w:ascii="Arial" w:hAnsi="Arial" w:eastAsia="Times New Roman" w:cs="Arial"/>
          <w:b/>
          <w:bCs/>
          <w:iCs/>
          <w:color w:val="000000"/>
          <w:sz w:val="18"/>
          <w:szCs w:val="18"/>
          <w:lang w:val="ru-RU" w:eastAsia="ru-RU"/>
        </w:rPr>
        <w:outlineLvl w:val="1"/>
      </w:pPr>
      <w:r>
        <w:rPr>
          <w:rFonts w:ascii="Arial" w:hAnsi="Arial" w:eastAsia="Times New Roman" w:cs="Arial"/>
          <w:b/>
          <w:bCs/>
          <w:iCs/>
          <w:color w:val="000000"/>
          <w:sz w:val="18"/>
          <w:szCs w:val="18"/>
          <w:lang w:val="kk" w:eastAsia="ru-RU"/>
        </w:rPr>
        <w:t xml:space="preserve">Кредиттік тәуекел</w:t>
      </w:r>
      <w:r>
        <w:rPr>
          <w:rFonts w:ascii="Arial" w:hAnsi="Arial" w:eastAsia="Times New Roman" w:cs="Arial"/>
          <w:b/>
          <w:bCs/>
          <w:iCs/>
          <w:color w:val="000000"/>
          <w:sz w:val="18"/>
          <w:szCs w:val="18"/>
          <w:lang w:val="ru-RU" w:eastAsia="ru-RU"/>
        </w:rPr>
      </w:r>
    </w:p>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Кредиттік тәуекел – бұл Компания үшін қаржылық шығындар тәуекелі, ол сатып алушының немесе қаржы құралы бойынша контрагенттің өзінің шарттық міндеттемелерін орындай алмауымен, Компанияның дебиторлық берешегін, берілген қарыздарды және банк шоттарындағы қал</w:t>
      </w:r>
      <w:r>
        <w:rPr>
          <w:rFonts w:ascii="Arial" w:hAnsi="Arial" w:eastAsia="Times New Roman" w:cs="Arial"/>
          <w:sz w:val="18"/>
          <w:szCs w:val="18"/>
          <w:lang w:val="kk" w:eastAsia="ru-RU"/>
        </w:rPr>
        <w:t xml:space="preserve">дықтарды өтей алмауымен сипатталады.  </w:t>
      </w:r>
      <w:r>
        <w:rPr>
          <w:rFonts w:ascii="Arial" w:hAnsi="Arial" w:eastAsia="Times New Roman" w:cs="Arial"/>
          <w:sz w:val="18"/>
          <w:szCs w:val="18"/>
          <w:lang w:val="ru-RU" w:eastAsia="ru-RU"/>
        </w:rPr>
      </w:r>
    </w:p>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p>
      <w:pPr>
        <w:rPr>
          <w:rFonts w:ascii="Arial" w:hAnsi="Arial" w:eastAsia="Times New Roman" w:cs="Arial"/>
          <w:sz w:val="18"/>
          <w:szCs w:val="18"/>
          <w:lang w:val="kk" w:eastAsia="ru-RU"/>
        </w:rPr>
      </w:pPr>
      <w:r>
        <w:rPr>
          <w:rFonts w:ascii="Arial" w:hAnsi="Arial" w:eastAsia="Times New Roman" w:cs="Arial"/>
          <w:sz w:val="18"/>
          <w:szCs w:val="18"/>
          <w:lang w:val="kk" w:eastAsia="ru-RU"/>
        </w:rPr>
        <w:br w:type="page" w:clear="all"/>
      </w:r>
      <w:r>
        <w:rPr>
          <w:rFonts w:ascii="Arial" w:hAnsi="Arial" w:eastAsia="Times New Roman" w:cs="Arial"/>
          <w:sz w:val="18"/>
          <w:szCs w:val="18"/>
          <w:lang w:val="kk" w:eastAsia="ru-RU"/>
        </w:rPr>
      </w:r>
    </w:p>
    <w:p>
      <w:pPr>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t xml:space="preserve">Қаржылық активтердің баланстық құны кредиттік тәуекелдің максималды мөлшерін білдіреді. Есепті күндегі жағдай бойынша кредиттік тәуекелдің ең жоғары деңгейі:</w:t>
      </w:r>
      <w:r>
        <w:rPr>
          <w:rFonts w:ascii="Arial" w:hAnsi="Arial" w:eastAsia="Times New Roman" w:cs="Arial"/>
          <w:sz w:val="18"/>
          <w:szCs w:val="18"/>
          <w:lang w:val="kk" w:eastAsia="ru-RU"/>
        </w:rPr>
      </w:r>
    </w:p>
    <w:tbl>
      <w:tblPr>
        <w:tblW w:w="10065" w:type="dxa"/>
        <w:tblLayout w:type="fixed"/>
        <w:tblCellMar>
          <w:left w:w="28" w:type="dxa"/>
          <w:right w:w="28" w:type="dxa"/>
        </w:tblCellMar>
        <w:tblLook w:val="04A0" w:firstRow="1" w:lastRow="0" w:firstColumn="1" w:lastColumn="0" w:noHBand="0" w:noVBand="1"/>
      </w:tblPr>
      <w:tblGrid>
        <w:gridCol w:w="4962"/>
        <w:gridCol w:w="1276"/>
        <w:gridCol w:w="1275"/>
        <w:gridCol w:w="1275"/>
        <w:gridCol w:w="1277"/>
      </w:tblGrid>
      <w:tr>
        <w:tblPrEx/>
        <w:trPr>
          <w:trHeight w:val="319"/>
        </w:trPr>
        <w:tc>
          <w:tcPr>
            <w:shd w:val="clear" w:color="auto" w:fill="auto"/>
            <w:tcBorders>
              <w:top w:val="none" w:color="000000" w:sz="4" w:space="0"/>
              <w:left w:val="none" w:color="000000" w:sz="4" w:space="0"/>
              <w:bottom w:val="none" w:color="000000" w:sz="4" w:space="0"/>
              <w:right w:val="none" w:color="000000" w:sz="4" w:space="0"/>
            </w:tcBorders>
            <w:tcW w:w="4962" w:type="dxa"/>
            <w:textDirection w:val="lrTb"/>
            <w:noWrap w:val="false"/>
          </w:tcPr>
          <w:p>
            <w:pPr>
              <w:jc w:val="center"/>
              <w:spacing w:after="0" w:line="240" w:lineRule="auto"/>
              <w:rPr>
                <w:rFonts w:ascii="Arial" w:hAnsi="Arial" w:eastAsia="Times New Roman" w:cs="Arial"/>
                <w:b/>
                <w:bCs/>
                <w:sz w:val="18"/>
                <w:szCs w:val="18"/>
                <w:lang w:val="kk" w:eastAsia="ru-RU"/>
              </w:rPr>
            </w:pPr>
            <w:r>
              <w:rPr>
                <w:rFonts w:ascii="Arial" w:hAnsi="Arial" w:eastAsia="Times New Roman" w:cs="Arial"/>
                <w:b/>
                <w:bCs/>
                <w:sz w:val="18"/>
                <w:szCs w:val="18"/>
                <w:lang w:val="kk" w:eastAsia="ru-RU"/>
              </w:rPr>
            </w:r>
            <w:r>
              <w:rPr>
                <w:rFonts w:ascii="Arial" w:hAnsi="Arial" w:eastAsia="Times New Roman" w:cs="Arial"/>
                <w:b/>
                <w:bCs/>
                <w:sz w:val="18"/>
                <w:szCs w:val="18"/>
                <w:lang w:val="kk" w:eastAsia="ru-RU"/>
              </w:rPr>
            </w:r>
          </w:p>
        </w:tc>
        <w:tc>
          <w:tcPr>
            <w:gridSpan w:val="2"/>
            <w:shd w:val="clear" w:color="auto" w:fill="auto"/>
            <w:tcBorders>
              <w:top w:val="none" w:color="000000" w:sz="4" w:space="0"/>
              <w:left w:val="none" w:color="000000" w:sz="4" w:space="0"/>
              <w:bottom w:val="single" w:color="auto" w:sz="4" w:space="0"/>
              <w:right w:val="none" w:color="000000" w:sz="4" w:space="0"/>
            </w:tcBorders>
            <w:tcW w:w="2551" w:type="dxa"/>
            <w:vAlign w:val="bottom"/>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31 желтоқсан 2021</w:t>
            </w:r>
            <w:r>
              <w:rPr>
                <w:rFonts w:ascii="Arial" w:hAnsi="Arial" w:eastAsia="Times New Roman" w:cs="Arial"/>
                <w:b/>
                <w:bCs/>
                <w:sz w:val="18"/>
                <w:szCs w:val="18"/>
                <w:lang w:val="ru-RU" w:eastAsia="ru-RU"/>
              </w:rPr>
            </w:r>
          </w:p>
        </w:tc>
        <w:tc>
          <w:tcPr>
            <w:gridSpan w:val="2"/>
            <w:shd w:val="clear" w:color="auto" w:fill="auto"/>
            <w:tcBorders>
              <w:top w:val="none" w:color="000000" w:sz="4" w:space="0"/>
              <w:left w:val="none" w:color="000000" w:sz="4" w:space="0"/>
              <w:bottom w:val="single" w:color="auto" w:sz="4" w:space="0"/>
              <w:right w:val="none" w:color="000000" w:sz="4" w:space="0"/>
            </w:tcBorders>
            <w:tcW w:w="2552" w:type="dxa"/>
            <w:vAlign w:val="bottom"/>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31 желтоқсан 2020</w:t>
            </w:r>
            <w:r>
              <w:rPr>
                <w:rFonts w:ascii="Arial" w:hAnsi="Arial" w:eastAsia="Times New Roman" w:cs="Arial"/>
                <w:b/>
                <w:bCs/>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4962" w:type="dxa"/>
            <w:vAlign w:val="center"/>
            <w:textDirection w:val="lrTb"/>
            <w:noWrap w:val="false"/>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1276" w:type="dxa"/>
            <w:vAlign w:val="center"/>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Баланстық құн</w:t>
            </w:r>
            <w:r>
              <w:rPr>
                <w:rFonts w:ascii="Arial" w:hAnsi="Arial" w:eastAsia="Times New Roman" w:cs="Arial"/>
                <w:color w:val="000000"/>
                <w:sz w:val="18"/>
                <w:szCs w:val="18"/>
                <w:lang w:val="ru-RU" w:eastAsia="ru-RU"/>
              </w:rPr>
            </w:r>
          </w:p>
        </w:tc>
        <w:tc>
          <w:tcPr>
            <w:tcBorders>
              <w:top w:val="single" w:color="auto" w:sz="4" w:space="0"/>
              <w:left w:val="none" w:color="000000" w:sz="4" w:space="0"/>
              <w:bottom w:val="none" w:color="000000" w:sz="4" w:space="0"/>
              <w:right w:val="none" w:color="000000" w:sz="4" w:space="0"/>
            </w:tcBorders>
            <w:tcW w:w="1275" w:type="dxa"/>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Келісімшарттық құны</w:t>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1275" w:type="dxa"/>
            <w:vAlign w:val="center"/>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Баланстық құн</w:t>
            </w:r>
            <w:r>
              <w:rPr>
                <w:rFonts w:ascii="Arial" w:hAnsi="Arial" w:eastAsia="Times New Roman" w:cs="Arial"/>
                <w:color w:val="000000"/>
                <w:sz w:val="18"/>
                <w:szCs w:val="18"/>
                <w:lang w:val="ru-RU" w:eastAsia="ru-RU"/>
              </w:rPr>
            </w:r>
          </w:p>
        </w:tc>
        <w:tc>
          <w:tcPr>
            <w:tcBorders>
              <w:top w:val="single" w:color="auto" w:sz="4" w:space="0"/>
              <w:left w:val="none" w:color="000000" w:sz="4" w:space="0"/>
              <w:bottom w:val="none" w:color="000000" w:sz="4" w:space="0"/>
              <w:right w:val="none" w:color="000000" w:sz="4" w:space="0"/>
            </w:tcBorders>
            <w:tcW w:w="1277" w:type="dxa"/>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Келісімшарттық құны</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4962" w:type="dxa"/>
            <w:vAlign w:val="center"/>
            <w:textDirection w:val="lrTb"/>
            <w:noWrap w:val="false"/>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Басқа да ұзақ мерзімді қаржы активтері</w:t>
            </w:r>
            <w:r>
              <w:rPr>
                <w:rFonts w:ascii="Arial" w:hAnsi="Arial" w:eastAsia="Times New Roman" w:cs="Arial"/>
                <w:color w:val="000000"/>
                <w:sz w:val="18"/>
                <w:szCs w:val="18"/>
                <w:lang w:eastAsia="ru-RU"/>
              </w:rPr>
            </w:r>
          </w:p>
        </w:tc>
        <w:tc>
          <w:tcPr>
            <w:shd w:val="clear" w:color="auto" w:fill="auto"/>
            <w:tcBorders>
              <w:top w:val="single" w:color="auto" w:sz="4" w:space="0"/>
              <w:left w:val="none" w:color="000000" w:sz="4" w:space="0"/>
              <w:bottom w:val="none" w:color="000000" w:sz="4" w:space="0"/>
              <w:right w:val="none" w:color="000000" w:sz="4" w:space="0"/>
            </w:tcBorders>
            <w:tcW w:w="1276"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800,481</w:t>
            </w:r>
            <w:r>
              <w:rPr>
                <w:rFonts w:ascii="Arial" w:hAnsi="Arial" w:eastAsia="Times New Roman" w:cs="Arial"/>
                <w:color w:val="000000"/>
                <w:sz w:val="18"/>
                <w:szCs w:val="18"/>
                <w:lang w:val="ru-RU" w:eastAsia="ru-RU"/>
              </w:rPr>
            </w:r>
          </w:p>
        </w:tc>
        <w:tc>
          <w:tcPr>
            <w:tcBorders>
              <w:top w:val="single" w:color="auto" w:sz="4" w:space="0"/>
              <w:left w:val="none" w:color="000000" w:sz="4" w:space="0"/>
              <w:bottom w:val="none" w:color="000000" w:sz="4" w:space="0"/>
              <w:right w:val="none" w:color="000000" w:sz="4" w:space="0"/>
            </w:tcBorders>
            <w:tcW w:w="1275"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1,400,255</w:t>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1275"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27,580</w:t>
            </w:r>
            <w:r>
              <w:rPr>
                <w:rFonts w:ascii="Arial" w:hAnsi="Arial" w:eastAsia="Times New Roman" w:cs="Arial"/>
                <w:color w:val="000000"/>
                <w:sz w:val="18"/>
                <w:szCs w:val="18"/>
                <w:lang w:val="ru-RU" w:eastAsia="ru-RU"/>
              </w:rPr>
            </w:r>
          </w:p>
        </w:tc>
        <w:tc>
          <w:tcPr>
            <w:tcBorders>
              <w:top w:val="single" w:color="auto" w:sz="4" w:space="0"/>
              <w:left w:val="none" w:color="000000" w:sz="4" w:space="0"/>
              <w:bottom w:val="none" w:color="000000" w:sz="4" w:space="0"/>
              <w:right w:val="none" w:color="000000" w:sz="4" w:space="0"/>
            </w:tcBorders>
            <w:tcW w:w="1277"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27,580</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4962" w:type="dxa"/>
            <w:vAlign w:val="center"/>
            <w:textDirection w:val="lrTb"/>
            <w:noWrap w:val="false"/>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Резервтерді есепке алмағанда, сауда және өзге де дебиторлық берешек</w:t>
            </w:r>
            <w:r>
              <w:rPr>
                <w:rFonts w:ascii="Arial" w:hAnsi="Arial" w:eastAsia="Times New Roman" w:cs="Arial"/>
                <w:color w:val="000000"/>
                <w:sz w:val="18"/>
                <w:szCs w:val="18"/>
                <w:lang w:eastAsia="ru-RU"/>
              </w:rPr>
            </w:r>
          </w:p>
        </w:tc>
        <w:tc>
          <w:tcPr>
            <w:shd w:val="clear" w:color="auto" w:fill="auto"/>
            <w:tcBorders>
              <w:top w:val="none" w:color="000000" w:sz="4" w:space="0"/>
              <w:left w:val="none" w:color="000000" w:sz="4" w:space="0"/>
              <w:bottom w:val="none" w:color="000000" w:sz="4" w:space="0"/>
              <w:right w:val="none" w:color="000000" w:sz="4" w:space="0"/>
            </w:tcBorders>
            <w:tcW w:w="1276"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63,278</w:t>
            </w:r>
            <w:r>
              <w:rPr>
                <w:rFonts w:ascii="Arial" w:hAnsi="Arial" w:eastAsia="Times New Roman" w:cs="Arial"/>
                <w:color w:val="000000"/>
                <w:sz w:val="18"/>
                <w:szCs w:val="18"/>
                <w:lang w:val="ru-RU" w:eastAsia="ru-RU"/>
              </w:rPr>
            </w:r>
          </w:p>
        </w:tc>
        <w:tc>
          <w:tcPr>
            <w:tcBorders>
              <w:top w:val="none" w:color="000000" w:sz="4" w:space="0"/>
              <w:left w:val="none" w:color="000000" w:sz="4" w:space="0"/>
              <w:bottom w:val="none" w:color="000000" w:sz="4" w:space="0"/>
              <w:right w:val="none" w:color="000000" w:sz="4" w:space="0"/>
            </w:tcBorders>
            <w:tcW w:w="1275"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63,278</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1275"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143,044</w:t>
            </w:r>
            <w:r>
              <w:rPr>
                <w:rFonts w:ascii="Arial" w:hAnsi="Arial" w:eastAsia="Times New Roman" w:cs="Arial"/>
                <w:color w:val="000000"/>
                <w:sz w:val="18"/>
                <w:szCs w:val="18"/>
                <w:lang w:val="ru-RU" w:eastAsia="ru-RU"/>
              </w:rPr>
            </w:r>
          </w:p>
        </w:tc>
        <w:tc>
          <w:tcPr>
            <w:tcBorders>
              <w:top w:val="none" w:color="000000" w:sz="4" w:space="0"/>
              <w:left w:val="none" w:color="000000" w:sz="4" w:space="0"/>
              <w:bottom w:val="none" w:color="000000" w:sz="4" w:space="0"/>
              <w:right w:val="none" w:color="000000" w:sz="4" w:space="0"/>
            </w:tcBorders>
            <w:tcW w:w="1277"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143,044</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4962" w:type="dxa"/>
            <w:vAlign w:val="center"/>
            <w:textDirection w:val="lrTb"/>
            <w:noWrap w:val="false"/>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Күтілетін кредиттік залалдарға</w:t>
            </w:r>
            <w:r>
              <w:rPr>
                <w:rFonts w:ascii="Arial" w:hAnsi="Arial" w:eastAsia="Times New Roman" w:cs="Arial"/>
                <w:color w:val="000000"/>
                <w:sz w:val="18"/>
                <w:szCs w:val="18"/>
                <w:lang w:val="kk" w:eastAsia="ru-RU"/>
              </w:rPr>
              <w:t xml:space="preserve"> арналған резерв</w:t>
            </w:r>
            <w:r>
              <w:rPr>
                <w:rFonts w:ascii="Arial" w:hAnsi="Arial" w:eastAsia="Times New Roman" w:cs="Arial"/>
                <w:color w:val="000000"/>
                <w:sz w:val="18"/>
                <w:szCs w:val="18"/>
                <w:lang w:eastAsia="ru-RU"/>
              </w:rPr>
            </w:r>
          </w:p>
        </w:tc>
        <w:tc>
          <w:tcPr>
            <w:shd w:val="clear" w:color="auto" w:fill="auto"/>
            <w:tcBorders>
              <w:top w:val="none" w:color="000000" w:sz="4" w:space="0"/>
              <w:left w:val="none" w:color="000000" w:sz="4" w:space="0"/>
              <w:bottom w:val="none" w:color="000000" w:sz="4" w:space="0"/>
              <w:right w:val="none" w:color="000000" w:sz="4" w:space="0"/>
            </w:tcBorders>
            <w:tcW w:w="1276"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(31,161)</w:t>
            </w:r>
            <w:r>
              <w:rPr>
                <w:rFonts w:ascii="Arial" w:hAnsi="Arial" w:eastAsia="Times New Roman" w:cs="Arial"/>
                <w:color w:val="000000"/>
                <w:sz w:val="18"/>
                <w:szCs w:val="18"/>
                <w:lang w:val="ru-RU" w:eastAsia="ru-RU"/>
              </w:rPr>
            </w:r>
          </w:p>
        </w:tc>
        <w:tc>
          <w:tcPr>
            <w:tcBorders>
              <w:top w:val="none" w:color="000000" w:sz="4" w:space="0"/>
              <w:left w:val="none" w:color="000000" w:sz="4" w:space="0"/>
              <w:bottom w:val="none" w:color="000000" w:sz="4" w:space="0"/>
              <w:right w:val="none" w:color="000000" w:sz="4" w:space="0"/>
            </w:tcBorders>
            <w:tcW w:w="1275"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(31,161)</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1275"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(19,074)</w:t>
            </w:r>
            <w:r>
              <w:rPr>
                <w:rFonts w:ascii="Arial" w:hAnsi="Arial" w:eastAsia="Times New Roman" w:cs="Arial"/>
                <w:color w:val="000000"/>
                <w:sz w:val="18"/>
                <w:szCs w:val="18"/>
                <w:lang w:val="ru-RU" w:eastAsia="ru-RU"/>
              </w:rPr>
            </w:r>
          </w:p>
        </w:tc>
        <w:tc>
          <w:tcPr>
            <w:tcBorders>
              <w:top w:val="none" w:color="000000" w:sz="4" w:space="0"/>
              <w:left w:val="none" w:color="000000" w:sz="4" w:space="0"/>
              <w:bottom w:val="none" w:color="000000" w:sz="4" w:space="0"/>
              <w:right w:val="none" w:color="000000" w:sz="4" w:space="0"/>
            </w:tcBorders>
            <w:tcW w:w="1277"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(19,074)</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4962" w:type="dxa"/>
            <w:vAlign w:val="center"/>
            <w:textDirection w:val="lrTb"/>
            <w:noWrap w:val="false"/>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Ақша қаражаттары және олардың баламалары </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1276"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1,420,552</w:t>
            </w:r>
            <w:r>
              <w:rPr>
                <w:rFonts w:ascii="Arial" w:hAnsi="Arial" w:eastAsia="Times New Roman" w:cs="Arial"/>
                <w:color w:val="000000"/>
                <w:sz w:val="18"/>
                <w:szCs w:val="18"/>
                <w:lang w:val="ru-RU" w:eastAsia="ru-RU"/>
              </w:rPr>
            </w:r>
          </w:p>
        </w:tc>
        <w:tc>
          <w:tcPr>
            <w:tcBorders>
              <w:top w:val="none" w:color="000000" w:sz="4" w:space="0"/>
              <w:left w:val="none" w:color="000000" w:sz="4" w:space="0"/>
              <w:bottom w:val="single" w:color="auto" w:sz="4" w:space="0"/>
              <w:right w:val="none" w:color="000000" w:sz="4" w:space="0"/>
            </w:tcBorders>
            <w:tcW w:w="1275"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1,420,552</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1275"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1,218,550</w:t>
            </w:r>
            <w:r>
              <w:rPr>
                <w:rFonts w:ascii="Arial" w:hAnsi="Arial" w:eastAsia="Times New Roman" w:cs="Arial"/>
                <w:color w:val="000000"/>
                <w:sz w:val="18"/>
                <w:szCs w:val="18"/>
                <w:lang w:val="ru-RU" w:eastAsia="ru-RU"/>
              </w:rPr>
            </w:r>
          </w:p>
        </w:tc>
        <w:tc>
          <w:tcPr>
            <w:tcBorders>
              <w:top w:val="none" w:color="000000" w:sz="4" w:space="0"/>
              <w:left w:val="none" w:color="000000" w:sz="4" w:space="0"/>
              <w:bottom w:val="single" w:color="auto" w:sz="4" w:space="0"/>
              <w:right w:val="none" w:color="000000" w:sz="4" w:space="0"/>
            </w:tcBorders>
            <w:tcW w:w="1277"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1,218,550</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4962" w:type="dxa"/>
            <w:vAlign w:val="bottom"/>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1276" w:type="dxa"/>
            <w:vAlign w:val="center"/>
            <w:textDirection w:val="lrTb"/>
            <w:noWrap w:val="false"/>
          </w:tcPr>
          <w:p>
            <w:pPr>
              <w:ind w:right="117"/>
              <w:jc w:val="right"/>
              <w:spacing w:after="0" w:line="240" w:lineRule="auto"/>
              <w:rPr>
                <w:rFonts w:ascii="Arial" w:hAnsi="Arial" w:eastAsia="Times New Roman" w:cs="Arial"/>
                <w:b/>
                <w:color w:val="000000"/>
                <w:sz w:val="18"/>
                <w:szCs w:val="18"/>
                <w:lang w:val="ru-RU" w:eastAsia="ru-RU"/>
              </w:rPr>
            </w:pPr>
            <w:r>
              <w:rPr>
                <w:rFonts w:ascii="Arial" w:hAnsi="Arial" w:eastAsia="Times New Roman" w:cs="Arial"/>
                <w:b/>
                <w:color w:val="000000"/>
                <w:sz w:val="18"/>
                <w:szCs w:val="18"/>
                <w:lang w:val="kk" w:eastAsia="ru-RU"/>
              </w:rPr>
              <w:t xml:space="preserve">2,253,150</w:t>
            </w:r>
            <w:r>
              <w:rPr>
                <w:rFonts w:ascii="Arial" w:hAnsi="Arial" w:eastAsia="Times New Roman" w:cs="Arial"/>
                <w:b/>
                <w:color w:val="000000"/>
                <w:sz w:val="18"/>
                <w:szCs w:val="18"/>
                <w:lang w:val="ru-RU" w:eastAsia="ru-RU"/>
              </w:rPr>
            </w:r>
          </w:p>
        </w:tc>
        <w:tc>
          <w:tcPr>
            <w:tcBorders>
              <w:top w:val="single" w:color="auto" w:sz="4" w:space="0"/>
              <w:left w:val="none" w:color="000000" w:sz="4" w:space="0"/>
              <w:bottom w:val="single" w:color="auto" w:sz="4" w:space="0"/>
              <w:right w:val="none" w:color="000000" w:sz="4" w:space="0"/>
            </w:tcBorders>
            <w:tcW w:w="1275" w:type="dxa"/>
            <w:vAlign w:val="center"/>
            <w:textDirection w:val="lrTb"/>
            <w:noWrap w:val="false"/>
          </w:tcPr>
          <w:p>
            <w:pPr>
              <w:ind w:right="117"/>
              <w:jc w:val="right"/>
              <w:spacing w:after="0" w:line="240" w:lineRule="auto"/>
              <w:rPr>
                <w:rFonts w:ascii="Arial" w:hAnsi="Arial" w:eastAsia="Times New Roman" w:cs="Arial"/>
                <w:b/>
                <w:color w:val="000000"/>
                <w:sz w:val="18"/>
                <w:szCs w:val="18"/>
                <w:lang w:val="ru-RU" w:eastAsia="ru-RU"/>
              </w:rPr>
            </w:pPr>
            <w:r>
              <w:rPr>
                <w:rFonts w:ascii="Arial" w:hAnsi="Arial" w:eastAsia="Times New Roman" w:cs="Arial"/>
                <w:b/>
                <w:color w:val="000000"/>
                <w:sz w:val="18"/>
                <w:szCs w:val="18"/>
                <w:lang w:val="kk" w:eastAsia="ru-RU"/>
              </w:rPr>
              <w:t xml:space="preserve">2,852,924</w:t>
            </w:r>
            <w:r>
              <w:rPr>
                <w:rFonts w:ascii="Arial" w:hAnsi="Arial" w:eastAsia="Times New Roman" w:cs="Arial"/>
                <w:b/>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1275" w:type="dxa"/>
            <w:vAlign w:val="center"/>
            <w:textDirection w:val="lrTb"/>
            <w:noWrap w:val="false"/>
          </w:tcPr>
          <w:p>
            <w:pPr>
              <w:ind w:right="117"/>
              <w:jc w:val="right"/>
              <w:spacing w:after="0" w:line="240" w:lineRule="auto"/>
              <w:rPr>
                <w:rFonts w:ascii="Arial" w:hAnsi="Arial" w:eastAsia="Times New Roman" w:cs="Arial"/>
                <w:b/>
                <w:color w:val="000000"/>
                <w:sz w:val="18"/>
                <w:szCs w:val="18"/>
                <w:lang w:val="ru-RU" w:eastAsia="ru-RU"/>
              </w:rPr>
            </w:pPr>
            <w:r>
              <w:rPr>
                <w:rFonts w:ascii="Arial" w:hAnsi="Arial" w:eastAsia="Times New Roman" w:cs="Arial"/>
                <w:b/>
                <w:color w:val="000000"/>
                <w:sz w:val="18"/>
                <w:szCs w:val="18"/>
                <w:lang w:val="kk" w:eastAsia="ru-RU"/>
              </w:rPr>
              <w:t xml:space="preserve">1,370,100</w:t>
            </w:r>
            <w:r>
              <w:rPr>
                <w:rFonts w:ascii="Arial" w:hAnsi="Arial" w:eastAsia="Times New Roman" w:cs="Arial"/>
                <w:b/>
                <w:color w:val="000000"/>
                <w:sz w:val="18"/>
                <w:szCs w:val="18"/>
                <w:lang w:val="ru-RU" w:eastAsia="ru-RU"/>
              </w:rPr>
            </w:r>
          </w:p>
        </w:tc>
        <w:tc>
          <w:tcPr>
            <w:tcBorders>
              <w:top w:val="single" w:color="auto" w:sz="4" w:space="0"/>
              <w:left w:val="none" w:color="000000" w:sz="4" w:space="0"/>
              <w:bottom w:val="single" w:color="auto" w:sz="4" w:space="0"/>
              <w:right w:val="none" w:color="000000" w:sz="4" w:space="0"/>
            </w:tcBorders>
            <w:tcW w:w="1277" w:type="dxa"/>
            <w:vAlign w:val="center"/>
            <w:textDirection w:val="lrTb"/>
            <w:noWrap w:val="false"/>
          </w:tcPr>
          <w:p>
            <w:pPr>
              <w:ind w:right="117"/>
              <w:jc w:val="right"/>
              <w:spacing w:after="0" w:line="240" w:lineRule="auto"/>
              <w:rPr>
                <w:rFonts w:ascii="Arial" w:hAnsi="Arial" w:eastAsia="Times New Roman" w:cs="Arial"/>
                <w:b/>
                <w:color w:val="000000"/>
                <w:sz w:val="18"/>
                <w:szCs w:val="18"/>
                <w:lang w:val="ru-RU" w:eastAsia="ru-RU"/>
              </w:rPr>
            </w:pPr>
            <w:r>
              <w:rPr>
                <w:rFonts w:ascii="Arial" w:hAnsi="Arial" w:eastAsia="Times New Roman" w:cs="Arial"/>
                <w:b/>
                <w:color w:val="000000"/>
                <w:sz w:val="18"/>
                <w:szCs w:val="18"/>
                <w:lang w:val="kk" w:eastAsia="ru-RU"/>
              </w:rPr>
              <w:t xml:space="preserve">1,370,100</w:t>
            </w:r>
            <w:r>
              <w:rPr>
                <w:rFonts w:ascii="Arial" w:hAnsi="Arial" w:eastAsia="Times New Roman" w:cs="Arial"/>
                <w:b/>
                <w:color w:val="000000"/>
                <w:sz w:val="18"/>
                <w:szCs w:val="18"/>
                <w:lang w:val="ru-RU" w:eastAsia="ru-RU"/>
              </w:rPr>
            </w:r>
          </w:p>
        </w:tc>
      </w:tr>
    </w:tbl>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2021 жылдың 31 желтоқсанындағы жағдай бойынша саудалық және өзге де дебиторлық берешектер бойынша күтілетін кредиттік залалдарға арналған бүкіл мерзімге арналған бағалау резерві мерзімдері бойынша келесідей:  </w:t>
      </w:r>
      <w:r>
        <w:rPr>
          <w:rFonts w:ascii="Arial" w:hAnsi="Arial" w:eastAsia="Times New Roman" w:cs="Arial"/>
          <w:sz w:val="18"/>
          <w:szCs w:val="18"/>
          <w:lang w:val="ru-RU" w:eastAsia="ru-RU"/>
        </w:rPr>
      </w:r>
    </w:p>
    <w:tbl>
      <w:tblPr>
        <w:tblW w:w="4999" w:type="pct"/>
        <w:tblLayout w:type="fixed"/>
        <w:tblCellMar>
          <w:left w:w="28" w:type="dxa"/>
          <w:right w:w="28" w:type="dxa"/>
        </w:tblCellMar>
        <w:tblLook w:val="04A0" w:firstRow="1" w:lastRow="0" w:firstColumn="1" w:lastColumn="0" w:noHBand="0" w:noVBand="1"/>
      </w:tblPr>
      <w:tblGrid>
        <w:gridCol w:w="3009"/>
        <w:gridCol w:w="1419"/>
        <w:gridCol w:w="1419"/>
        <w:gridCol w:w="1407"/>
        <w:gridCol w:w="1385"/>
        <w:gridCol w:w="1439"/>
      </w:tblGrid>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1493" w:type="pct"/>
            <w:vAlign w:val="bottom"/>
            <w:textDirection w:val="lrTb"/>
            <w:noWrap/>
          </w:tcPr>
          <w:p>
            <w:pPr>
              <w:spacing w:after="0" w:line="240" w:lineRule="auto"/>
              <w:rPr>
                <w:rFonts w:ascii="Arial" w:hAnsi="Arial" w:eastAsia="Times New Roman" w:cs="Arial"/>
                <w:color w:val="000000"/>
                <w:sz w:val="18"/>
                <w:szCs w:val="18"/>
                <w:lang w:val="ru-RU" w:eastAsia="ru-RU"/>
              </w:rPr>
            </w:pPr>
            <w:r/>
            <w:bookmarkStart w:id="196" w:name="_Hlk179712499"/>
            <w:r/>
            <w:r>
              <w:rPr>
                <w:rFonts w:ascii="Arial" w:hAnsi="Arial" w:eastAsia="Times New Roman" w:cs="Arial"/>
                <w:color w:val="000000"/>
                <w:sz w:val="18"/>
                <w:szCs w:val="18"/>
                <w:lang w:val="ru-RU" w:eastAsia="ru-RU"/>
              </w:rPr>
            </w:r>
          </w:p>
        </w:tc>
        <w:tc>
          <w:tcPr>
            <w:gridSpan w:val="4"/>
            <w:shd w:val="clear" w:color="auto" w:fill="auto"/>
            <w:tcBorders>
              <w:top w:val="none" w:color="000000" w:sz="4" w:space="0"/>
              <w:left w:val="none" w:color="000000" w:sz="4" w:space="0"/>
              <w:bottom w:val="single" w:color="auto" w:sz="4" w:space="0"/>
              <w:right w:val="none" w:color="000000" w:sz="4" w:space="0"/>
            </w:tcBorders>
            <w:tcW w:w="2793" w:type="pct"/>
            <w:vAlign w:val="bottom"/>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                       Мерзімі өткен</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14" w:type="pct"/>
            <w:vAlign w:val="bottom"/>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1493" w:type="pct"/>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704" w:type="pct"/>
            <w:vAlign w:val="bottom"/>
            <w:textDirection w:val="lrTb"/>
            <w:noWrap/>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90 </w:t>
            </w:r>
            <w:r>
              <w:rPr>
                <w:rFonts w:ascii="Arial" w:hAnsi="Arial" w:eastAsia="Times New Roman" w:cs="Arial"/>
                <w:b/>
                <w:bCs/>
                <w:color w:val="000000"/>
                <w:sz w:val="18"/>
                <w:szCs w:val="18"/>
                <w:lang w:val="kk" w:eastAsia="ru-RU"/>
              </w:rPr>
              <w:t xml:space="preserve">күнге дейін</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704" w:type="pct"/>
            <w:vAlign w:val="bottom"/>
            <w:textDirection w:val="lrTb"/>
            <w:noWrap/>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91-ден 180 күнге дейін</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698" w:type="pct"/>
            <w:vAlign w:val="bottom"/>
            <w:textDirection w:val="lrTb"/>
            <w:noWrap/>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181-ден 365 күнге дейін</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687" w:type="pct"/>
            <w:vAlign w:val="bottom"/>
            <w:textDirection w:val="lrTb"/>
            <w:noWrap/>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365 күннен астам</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714" w:type="pct"/>
            <w:vAlign w:val="bottom"/>
            <w:textDirection w:val="lrTb"/>
            <w:noWrap/>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Барлығы</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1493" w:type="pct"/>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Күтілетін кредиттік залалдар бойынша мөлшерлеме</w:t>
            </w:r>
            <w:r>
              <w:rPr>
                <w:rFonts w:ascii="Arial" w:hAnsi="Arial" w:eastAsia="Times New Roman" w:cs="Arial"/>
                <w:color w:val="000000"/>
                <w:sz w:val="18"/>
                <w:szCs w:val="18"/>
                <w:lang w:eastAsia="ru-RU"/>
              </w:rPr>
            </w:r>
          </w:p>
        </w:tc>
        <w:tc>
          <w:tcPr>
            <w:shd w:val="clear" w:color="auto" w:fill="auto"/>
            <w:tcBorders>
              <w:top w:val="single" w:color="auto" w:sz="4" w:space="0"/>
              <w:left w:val="none" w:color="000000" w:sz="4" w:space="0"/>
              <w:bottom w:val="none" w:color="000000" w:sz="4" w:space="0"/>
              <w:right w:val="none" w:color="000000" w:sz="4" w:space="0"/>
            </w:tcBorders>
            <w:tcW w:w="704" w:type="pct"/>
            <w:vAlign w:val="bottom"/>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704" w:type="pct"/>
            <w:vAlign w:val="bottom"/>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698" w:type="pct"/>
            <w:vAlign w:val="bottom"/>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96%</w:t>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687" w:type="pct"/>
            <w:vAlign w:val="bottom"/>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100%</w:t>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714" w:type="pct"/>
            <w:vAlign w:val="bottom"/>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1493" w:type="pct"/>
            <w:vAlign w:val="center"/>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Жалпы ағымдағы құн</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04" w:type="pct"/>
            <w:vAlign w:val="center"/>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30,711</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04" w:type="pct"/>
            <w:vAlign w:val="center"/>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1,325</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698" w:type="pct"/>
            <w:vAlign w:val="center"/>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1,792</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687" w:type="pct"/>
            <w:vAlign w:val="center"/>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29,450</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14" w:type="pct"/>
            <w:vAlign w:val="center"/>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63,278</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1493" w:type="pct"/>
            <w:vAlign w:val="center"/>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Күтілетін кредиттік шығындар</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04" w:type="pct"/>
            <w:vAlign w:val="center"/>
            <w:textDirection w:val="lrTb"/>
            <w:noWrap w:val="false"/>
          </w:tcPr>
          <w:p>
            <w:pPr>
              <w:ind w:right="150"/>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04" w:type="pct"/>
            <w:vAlign w:val="center"/>
            <w:textDirection w:val="lrTb"/>
            <w:noWrap w:val="false"/>
          </w:tcPr>
          <w:p>
            <w:pPr>
              <w:ind w:right="150"/>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698" w:type="pct"/>
            <w:vAlign w:val="center"/>
            <w:textDirection w:val="lrTb"/>
            <w:noWrap w:val="false"/>
          </w:tcPr>
          <w:p>
            <w:pPr>
              <w:ind w:right="150"/>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(1,711)</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687" w:type="pct"/>
            <w:vAlign w:val="center"/>
            <w:textDirection w:val="lrTb"/>
            <w:noWrap w:val="false"/>
          </w:tcPr>
          <w:p>
            <w:pPr>
              <w:ind w:right="150"/>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(29,450)</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14" w:type="pct"/>
            <w:vAlign w:val="center"/>
            <w:textDirection w:val="lrTb"/>
            <w:noWrap w:val="false"/>
          </w:tcPr>
          <w:p>
            <w:pPr>
              <w:ind w:right="150"/>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(31,161)</w:t>
            </w:r>
            <w:bookmarkEnd w:id="196"/>
            <w:r>
              <w:rPr>
                <w:rFonts w:ascii="Arial" w:hAnsi="Arial" w:eastAsia="Times New Roman" w:cs="Arial"/>
                <w:b/>
                <w:bCs/>
                <w:color w:val="000000"/>
                <w:sz w:val="18"/>
                <w:szCs w:val="18"/>
                <w:lang w:val="ru-RU" w:eastAsia="ru-RU"/>
              </w:rPr>
            </w:r>
          </w:p>
        </w:tc>
      </w:tr>
    </w:tbl>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2020 жылдың 31 желтоқсанындағы жағдай бойынша саудалық және өзге де дебиторлық берешектер бойынша күтілетін кредиттік залалдарға арналған бүкіл мерзімге арналған бағалау резерві мерзімдері бойынша келесідей:  </w:t>
      </w:r>
      <w:r>
        <w:rPr>
          <w:rFonts w:ascii="Arial" w:hAnsi="Arial" w:eastAsia="Times New Roman" w:cs="Arial"/>
          <w:sz w:val="18"/>
          <w:szCs w:val="18"/>
          <w:lang w:val="ru-RU" w:eastAsia="ru-RU"/>
        </w:rPr>
      </w:r>
    </w:p>
    <w:tbl>
      <w:tblPr>
        <w:tblW w:w="4999" w:type="pct"/>
        <w:tblLayout w:type="fixed"/>
        <w:tblCellMar>
          <w:left w:w="28" w:type="dxa"/>
          <w:right w:w="28" w:type="dxa"/>
        </w:tblCellMar>
        <w:tblLook w:val="04A0" w:firstRow="1" w:lastRow="0" w:firstColumn="1" w:lastColumn="0" w:noHBand="0" w:noVBand="1"/>
      </w:tblPr>
      <w:tblGrid>
        <w:gridCol w:w="3009"/>
        <w:gridCol w:w="1419"/>
        <w:gridCol w:w="1419"/>
        <w:gridCol w:w="1407"/>
        <w:gridCol w:w="1385"/>
        <w:gridCol w:w="1439"/>
      </w:tblGrid>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1493" w:type="pct"/>
            <w:vAlign w:val="bottom"/>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gridSpan w:val="4"/>
            <w:shd w:val="clear" w:color="auto" w:fill="auto"/>
            <w:tcBorders>
              <w:top w:val="none" w:color="000000" w:sz="4" w:space="0"/>
              <w:left w:val="none" w:color="000000" w:sz="4" w:space="0"/>
              <w:bottom w:val="single" w:color="auto" w:sz="4" w:space="0"/>
              <w:right w:val="none" w:color="000000" w:sz="4" w:space="0"/>
            </w:tcBorders>
            <w:tcW w:w="2793" w:type="pct"/>
            <w:vAlign w:val="bottom"/>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                       Мерзімі өткен</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14" w:type="pct"/>
            <w:vAlign w:val="bottom"/>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1493" w:type="pct"/>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704" w:type="pct"/>
            <w:vAlign w:val="bottom"/>
            <w:textDirection w:val="lrTb"/>
            <w:noWrap/>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90 күнге дейін</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704" w:type="pct"/>
            <w:vAlign w:val="bottom"/>
            <w:textDirection w:val="lrTb"/>
            <w:noWrap/>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91-ден 180 күнге дейін</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698" w:type="pct"/>
            <w:vAlign w:val="bottom"/>
            <w:textDirection w:val="lrTb"/>
            <w:noWrap/>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181-ден 365 күнге дейін</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687" w:type="pct"/>
            <w:vAlign w:val="bottom"/>
            <w:textDirection w:val="lrTb"/>
            <w:noWrap/>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365 күннен астам</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714" w:type="pct"/>
            <w:vAlign w:val="bottom"/>
            <w:textDirection w:val="lrTb"/>
            <w:noWrap/>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Барлығы</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1493" w:type="pct"/>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Күтілетін кредиттік залалдар бойынша мөлшерлеме</w:t>
            </w:r>
            <w:r>
              <w:rPr>
                <w:rFonts w:ascii="Arial" w:hAnsi="Arial" w:eastAsia="Times New Roman" w:cs="Arial"/>
                <w:color w:val="000000"/>
                <w:sz w:val="18"/>
                <w:szCs w:val="18"/>
                <w:lang w:eastAsia="ru-RU"/>
              </w:rPr>
            </w:r>
          </w:p>
        </w:tc>
        <w:tc>
          <w:tcPr>
            <w:shd w:val="clear" w:color="auto" w:fill="auto"/>
            <w:tcBorders>
              <w:top w:val="single" w:color="auto" w:sz="4" w:space="0"/>
              <w:left w:val="none" w:color="000000" w:sz="4" w:space="0"/>
              <w:bottom w:val="none" w:color="000000" w:sz="4" w:space="0"/>
              <w:right w:val="none" w:color="000000" w:sz="4" w:space="0"/>
            </w:tcBorders>
            <w:tcW w:w="704" w:type="pct"/>
            <w:vAlign w:val="center"/>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704" w:type="pct"/>
            <w:vAlign w:val="center"/>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698" w:type="pct"/>
            <w:vAlign w:val="center"/>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687" w:type="pct"/>
            <w:vAlign w:val="center"/>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23%</w:t>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714" w:type="pct"/>
            <w:vAlign w:val="center"/>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1493" w:type="pct"/>
            <w:vAlign w:val="center"/>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Жалпы ағымдағы құн</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04" w:type="pct"/>
            <w:vAlign w:val="center"/>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36,768</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04" w:type="pct"/>
            <w:vAlign w:val="center"/>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2,471</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698" w:type="pct"/>
            <w:vAlign w:val="center"/>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21,623</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687" w:type="pct"/>
            <w:vAlign w:val="center"/>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82,182</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14" w:type="pct"/>
            <w:vAlign w:val="center"/>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143,044</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1493" w:type="pct"/>
            <w:vAlign w:val="center"/>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Күтілетін </w:t>
            </w:r>
            <w:r>
              <w:rPr>
                <w:rFonts w:ascii="Arial" w:hAnsi="Arial" w:eastAsia="Times New Roman" w:cs="Arial"/>
                <w:b/>
                <w:bCs/>
                <w:color w:val="000000"/>
                <w:sz w:val="18"/>
                <w:szCs w:val="18"/>
                <w:lang w:val="kk" w:eastAsia="ru-RU"/>
              </w:rPr>
              <w:t xml:space="preserve">кредиттік шығындар</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04" w:type="pct"/>
            <w:vAlign w:val="center"/>
            <w:textDirection w:val="lrTb"/>
            <w:noWrap w:val="false"/>
          </w:tcPr>
          <w:p>
            <w:pPr>
              <w:ind w:right="150"/>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04" w:type="pct"/>
            <w:vAlign w:val="center"/>
            <w:textDirection w:val="lrTb"/>
            <w:noWrap w:val="false"/>
          </w:tcPr>
          <w:p>
            <w:pPr>
              <w:ind w:right="150"/>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698" w:type="pct"/>
            <w:vAlign w:val="center"/>
            <w:textDirection w:val="lrTb"/>
            <w:noWrap w:val="false"/>
          </w:tcPr>
          <w:p>
            <w:pPr>
              <w:ind w:right="150"/>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687" w:type="pct"/>
            <w:vAlign w:val="center"/>
            <w:textDirection w:val="lrTb"/>
            <w:noWrap w:val="false"/>
          </w:tcPr>
          <w:p>
            <w:pPr>
              <w:ind w:right="150"/>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(19,074)</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14" w:type="pct"/>
            <w:vAlign w:val="center"/>
            <w:textDirection w:val="lrTb"/>
            <w:noWrap w:val="false"/>
          </w:tcPr>
          <w:p>
            <w:pPr>
              <w:ind w:right="150"/>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(19,074)</w:t>
            </w:r>
            <w:r>
              <w:rPr>
                <w:rFonts w:ascii="Arial" w:hAnsi="Arial" w:eastAsia="Times New Roman" w:cs="Arial"/>
                <w:b/>
                <w:bCs/>
                <w:color w:val="000000"/>
                <w:sz w:val="18"/>
                <w:szCs w:val="18"/>
                <w:lang w:val="ru-RU" w:eastAsia="ru-RU"/>
              </w:rPr>
            </w:r>
          </w:p>
        </w:tc>
      </w:tr>
    </w:tbl>
    <w:p>
      <w:pPr>
        <w:jc w:val="both"/>
        <w:spacing w:after="0" w:line="276"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p>
      <w:pPr>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t xml:space="preserve">Компания дебиторлық берешек пен берілген қарыздар бойынша шығындар сомасын бағалауды көрсететін күтілетін кредиттік шығындар резервін жасайды. Бұл резервтің негізгі құрамдас бөлігі маңызды активтерге қатысты күтілетін кредиттік шығындар болып табылады. Деб</w:t>
      </w:r>
      <w:r>
        <w:rPr>
          <w:rFonts w:ascii="Arial" w:hAnsi="Arial" w:eastAsia="Times New Roman" w:cs="Arial"/>
          <w:sz w:val="18"/>
          <w:szCs w:val="18"/>
          <w:lang w:val="kk" w:eastAsia="ru-RU"/>
        </w:rPr>
        <w:t xml:space="preserve">иторлық берешекті және берілген қарыздарды алу экономикалық факторлардың әсеріне ұшырауы мүмкін болса да, басшылық резерв сомасынан асатын берешек бойынша шығындардың елеулі тәуекелі жоқ деп есептейді.  </w:t>
      </w:r>
      <w:r>
        <w:rPr>
          <w:rFonts w:ascii="Arial" w:hAnsi="Arial" w:eastAsia="Times New Roman" w:cs="Arial"/>
          <w:sz w:val="18"/>
          <w:szCs w:val="18"/>
          <w:lang w:val="kk" w:eastAsia="ru-RU"/>
        </w:rPr>
      </w:r>
    </w:p>
    <w:tbl>
      <w:tblPr>
        <w:tblW w:w="0" w:type="auto"/>
        <w:tblLayout w:type="fixed"/>
        <w:tblCellMar>
          <w:left w:w="28" w:type="dxa"/>
          <w:right w:w="28" w:type="dxa"/>
        </w:tblCellMar>
        <w:tblLook w:val="04A0" w:firstRow="1" w:lastRow="0" w:firstColumn="1" w:lastColumn="0" w:noHBand="0" w:noVBand="1"/>
      </w:tblPr>
      <w:tblGrid>
        <w:gridCol w:w="8647"/>
        <w:gridCol w:w="1417"/>
      </w:tblGrid>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8647" w:type="dxa"/>
            <w:vAlign w:val="bottom"/>
            <w:textDirection w:val="lrTb"/>
            <w:noWrap/>
          </w:tcPr>
          <w:p>
            <w:pPr>
              <w:spacing w:after="0" w:line="240" w:lineRule="auto"/>
              <w:rPr>
                <w:rFonts w:ascii="Arial" w:hAnsi="Arial" w:eastAsia="Times New Roman" w:cs="Arial"/>
                <w:b/>
                <w:bCs/>
                <w:color w:val="000000"/>
                <w:sz w:val="18"/>
                <w:szCs w:val="18"/>
                <w:lang w:val="kk" w:eastAsia="ru-RU"/>
              </w:rPr>
            </w:pPr>
            <w:r>
              <w:rPr>
                <w:rFonts w:ascii="Arial" w:hAnsi="Arial" w:eastAsia="Times New Roman" w:cs="Arial"/>
                <w:sz w:val="18"/>
                <w:szCs w:val="18"/>
                <w:lang w:val="kk" w:eastAsia="ru-RU"/>
              </w:rPr>
              <w:t xml:space="preserve">Бір жыл ішінде күтілетін несиелік шығындар үшін резе</w:t>
            </w:r>
            <w:r>
              <w:rPr>
                <w:rFonts w:ascii="Arial" w:hAnsi="Arial" w:eastAsia="Times New Roman" w:cs="Arial"/>
                <w:sz w:val="18"/>
                <w:szCs w:val="18"/>
                <w:lang w:val="kk" w:eastAsia="ru-RU"/>
              </w:rPr>
              <w:t xml:space="preserve">рвтік қозғалыс келесідей болды:</w:t>
            </w:r>
            <w:r>
              <w:rPr>
                <w:rFonts w:ascii="Arial" w:hAnsi="Arial" w:eastAsia="Times New Roman" w:cs="Arial"/>
                <w:b/>
                <w:bCs/>
                <w:color w:val="000000"/>
                <w:sz w:val="18"/>
                <w:szCs w:val="18"/>
                <w:lang w:val="kk" w:eastAsia="ru-RU"/>
              </w:rPr>
            </w:r>
          </w:p>
        </w:tc>
        <w:tc>
          <w:tcPr>
            <w:shd w:val="clear" w:color="auto" w:fill="auto"/>
            <w:tcBorders>
              <w:top w:val="none" w:color="000000" w:sz="4" w:space="0"/>
              <w:left w:val="none" w:color="000000" w:sz="4" w:space="0"/>
              <w:bottom w:val="single" w:color="auto" w:sz="4" w:space="0"/>
              <w:right w:val="none" w:color="000000" w:sz="4" w:space="0"/>
            </w:tcBorders>
            <w:tcW w:w="1417" w:type="dxa"/>
            <w:vAlign w:val="center"/>
            <w:textDirection w:val="lrTb"/>
            <w:noWrap/>
          </w:tcPr>
          <w:p>
            <w:pPr>
              <w:ind w:right="107"/>
              <w:jc w:val="right"/>
              <w:spacing w:after="0" w:line="240" w:lineRule="auto"/>
              <w:rPr>
                <w:rFonts w:ascii="Arial" w:hAnsi="Arial" w:eastAsia="Times New Roman" w:cs="Arial"/>
                <w:b/>
                <w:color w:val="000000"/>
                <w:sz w:val="18"/>
                <w:szCs w:val="18"/>
                <w:lang w:val="kk" w:eastAsia="ru-RU"/>
              </w:rPr>
            </w:pPr>
            <w:r>
              <w:rPr>
                <w:rFonts w:ascii="Arial" w:hAnsi="Arial" w:eastAsia="Times New Roman" w:cs="Arial"/>
                <w:b/>
                <w:color w:val="000000"/>
                <w:sz w:val="18"/>
                <w:szCs w:val="18"/>
                <w:lang w:val="kk" w:eastAsia="ru-RU"/>
              </w:rPr>
            </w:r>
            <w:r>
              <w:rPr>
                <w:rFonts w:ascii="Arial" w:hAnsi="Arial" w:eastAsia="Times New Roman" w:cs="Arial"/>
                <w:b/>
                <w:color w:val="000000"/>
                <w:sz w:val="18"/>
                <w:szCs w:val="18"/>
                <w:lang w:val="kk" w:eastAsia="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8647" w:type="dxa"/>
            <w:vAlign w:val="center"/>
            <w:textDirection w:val="lrTb"/>
            <w:noWrap/>
          </w:tcPr>
          <w:p>
            <w:pPr>
              <w:spacing w:after="0" w:line="240" w:lineRule="auto"/>
              <w:rPr>
                <w:rFonts w:ascii="Arial" w:hAnsi="Arial" w:eastAsia="Times New Roman" w:cs="Arial"/>
                <w:b/>
                <w:bCs/>
                <w:color w:val="000000"/>
                <w:sz w:val="18"/>
                <w:szCs w:val="18"/>
                <w:lang w:val="kk" w:eastAsia="ru-RU"/>
              </w:rPr>
            </w:pPr>
            <w:r>
              <w:rPr>
                <w:rFonts w:ascii="Arial" w:hAnsi="Arial" w:eastAsia="Times New Roman" w:cs="Arial"/>
                <w:b/>
                <w:bCs/>
                <w:color w:val="000000"/>
                <w:sz w:val="18"/>
                <w:szCs w:val="18"/>
                <w:lang w:val="kk" w:eastAsia="ru-RU"/>
              </w:rPr>
              <w:t xml:space="preserve">2020 жылғы 1 қаңтардағы жағдай бойынша күтілетін кредиттік залалдарға арналған резерв</w:t>
            </w:r>
            <w:r>
              <w:rPr>
                <w:rFonts w:ascii="Arial" w:hAnsi="Arial" w:eastAsia="Times New Roman" w:cs="Arial"/>
                <w:b/>
                <w:bCs/>
                <w:color w:val="000000"/>
                <w:sz w:val="18"/>
                <w:szCs w:val="18"/>
                <w:lang w:val="kk" w:eastAsia="ru-RU"/>
              </w:rPr>
            </w:r>
          </w:p>
        </w:tc>
        <w:tc>
          <w:tcPr>
            <w:shd w:val="clear" w:color="auto" w:fill="auto"/>
            <w:tcBorders>
              <w:top w:val="single" w:color="auto" w:sz="4" w:space="0"/>
              <w:left w:val="none" w:color="000000" w:sz="4" w:space="0"/>
              <w:bottom w:val="single" w:color="auto" w:sz="4" w:space="0"/>
              <w:right w:val="none" w:color="000000" w:sz="4" w:space="0"/>
            </w:tcBorders>
            <w:tcW w:w="1417" w:type="dxa"/>
            <w:vAlign w:val="bottom"/>
            <w:textDirection w:val="lrTb"/>
            <w:noWrap/>
          </w:tcPr>
          <w:p>
            <w:pPr>
              <w:ind w:right="107"/>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8647" w:type="dxa"/>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Сауда және өзге де дебиторлық берешектің күтілетін кредиттік залалдарына резервті есептеу</w:t>
            </w:r>
            <w:r>
              <w:rPr>
                <w:rFonts w:ascii="Arial" w:hAnsi="Arial" w:eastAsia="Times New Roman" w:cs="Arial"/>
                <w:color w:val="000000"/>
                <w:sz w:val="18"/>
                <w:szCs w:val="18"/>
                <w:lang w:eastAsia="ru-RU"/>
              </w:rPr>
            </w:r>
          </w:p>
        </w:tc>
        <w:tc>
          <w:tcPr>
            <w:shd w:val="clear" w:color="auto" w:fill="auto"/>
            <w:tcBorders>
              <w:top w:val="single" w:color="auto" w:sz="4" w:space="0"/>
              <w:left w:val="none" w:color="000000" w:sz="4" w:space="0"/>
              <w:bottom w:val="none" w:color="000000" w:sz="4" w:space="0"/>
              <w:right w:val="none" w:color="000000" w:sz="4" w:space="0"/>
            </w:tcBorders>
            <w:tcW w:w="1417" w:type="dxa"/>
            <w:vAlign w:val="center"/>
            <w:textDirection w:val="lrTb"/>
            <w:noWrap/>
          </w:tcPr>
          <w:p>
            <w:pPr>
              <w:ind w:right="10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19,074</w:t>
            </w:r>
            <w:r>
              <w:rPr>
                <w:rFonts w:ascii="Arial" w:hAnsi="Arial" w:eastAsia="Times New Roman" w:cs="Arial"/>
                <w:color w:val="000000"/>
                <w:sz w:val="18"/>
                <w:szCs w:val="18"/>
                <w:lang w:val="ru-RU" w:eastAsia="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8647" w:type="dxa"/>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Сауда және өзге де дебиторлық </w:t>
            </w:r>
            <w:r>
              <w:rPr>
                <w:rFonts w:ascii="Arial" w:hAnsi="Arial" w:eastAsia="Times New Roman" w:cs="Arial"/>
                <w:color w:val="000000"/>
                <w:sz w:val="18"/>
                <w:szCs w:val="18"/>
                <w:lang w:val="kk" w:eastAsia="ru-RU"/>
              </w:rPr>
              <w:t xml:space="preserve">берешектің күтілетін кредиттік залалдарына резервті қалпына келтіру</w:t>
            </w:r>
            <w:r>
              <w:rPr>
                <w:rFonts w:ascii="Arial" w:hAnsi="Arial" w:eastAsia="Times New Roman" w:cs="Arial"/>
                <w:color w:val="000000"/>
                <w:sz w:val="18"/>
                <w:szCs w:val="18"/>
                <w:lang w:eastAsia="ru-RU"/>
              </w:rPr>
            </w:r>
          </w:p>
        </w:tc>
        <w:tc>
          <w:tcPr>
            <w:shd w:val="clear" w:color="auto" w:fill="auto"/>
            <w:tcBorders>
              <w:top w:val="none" w:color="000000" w:sz="4" w:space="0"/>
              <w:left w:val="none" w:color="000000" w:sz="4" w:space="0"/>
              <w:bottom w:val="none" w:color="000000" w:sz="4" w:space="0"/>
              <w:right w:val="none" w:color="000000" w:sz="4" w:space="0"/>
            </w:tcBorders>
            <w:tcW w:w="1417" w:type="dxa"/>
            <w:vAlign w:val="center"/>
            <w:textDirection w:val="lrTb"/>
            <w:noWrap/>
          </w:tcPr>
          <w:p>
            <w:pPr>
              <w:ind w:right="10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8647" w:type="dxa"/>
            <w:vAlign w:val="center"/>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Резервті пайдалану</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1417" w:type="dxa"/>
            <w:vAlign w:val="center"/>
            <w:textDirection w:val="lrTb"/>
            <w:noWrap/>
          </w:tcPr>
          <w:p>
            <w:pPr>
              <w:ind w:right="10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trHeight w:val="252"/>
        </w:trPr>
        <w:tc>
          <w:tcPr>
            <w:shd w:val="clear" w:color="auto" w:fill="auto"/>
            <w:tcBorders>
              <w:top w:val="none" w:color="000000" w:sz="4" w:space="0"/>
              <w:left w:val="none" w:color="000000" w:sz="4" w:space="0"/>
              <w:bottom w:val="none" w:color="000000" w:sz="4" w:space="0"/>
              <w:right w:val="none" w:color="000000" w:sz="4" w:space="0"/>
            </w:tcBorders>
            <w:tcW w:w="8647" w:type="dxa"/>
            <w:vAlign w:val="center"/>
            <w:textDirection w:val="lrTb"/>
            <w:noWrap/>
          </w:tcPr>
          <w:p>
            <w:pP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2020 жылғы 31 желтоқсандағы жағдай бойынша күтілетін кредиттік залалдарға арналған резерв</w:t>
            </w:r>
            <w:r>
              <w:rPr>
                <w:rFonts w:ascii="Arial" w:hAnsi="Arial" w:eastAsia="Times New Roman" w:cs="Arial"/>
                <w:b/>
                <w:bCs/>
                <w:color w:val="000000"/>
                <w:sz w:val="18"/>
                <w:szCs w:val="18"/>
                <w:lang w:eastAsia="ru-RU"/>
              </w:rPr>
            </w:r>
          </w:p>
        </w:tc>
        <w:tc>
          <w:tcPr>
            <w:shd w:val="clear" w:color="auto" w:fill="auto"/>
            <w:tcBorders>
              <w:top w:val="single" w:color="auto" w:sz="4" w:space="0"/>
              <w:left w:val="none" w:color="000000" w:sz="4" w:space="0"/>
              <w:bottom w:val="single" w:color="auto" w:sz="4" w:space="0"/>
              <w:right w:val="none" w:color="000000" w:sz="4" w:space="0"/>
            </w:tcBorders>
            <w:tcW w:w="1417" w:type="dxa"/>
            <w:vAlign w:val="center"/>
            <w:textDirection w:val="lrTb"/>
            <w:noWrap/>
          </w:tcPr>
          <w:p>
            <w:pPr>
              <w:ind w:right="107"/>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19,074</w:t>
            </w:r>
            <w:r>
              <w:rPr>
                <w:rFonts w:ascii="Arial" w:hAnsi="Arial" w:eastAsia="Times New Roman" w:cs="Arial"/>
                <w:b/>
                <w:bCs/>
                <w:color w:val="000000"/>
                <w:sz w:val="18"/>
                <w:szCs w:val="18"/>
                <w:lang w:val="ru-RU" w:eastAsia="ru-RU"/>
              </w:rPr>
            </w:r>
          </w:p>
        </w:tc>
      </w:tr>
      <w:tr>
        <w:tblPrEx/>
        <w:trPr>
          <w:trHeight w:val="252"/>
        </w:trPr>
        <w:tc>
          <w:tcPr>
            <w:shd w:val="clear" w:color="auto" w:fill="auto"/>
            <w:tcBorders>
              <w:top w:val="none" w:color="000000" w:sz="4" w:space="0"/>
              <w:left w:val="none" w:color="000000" w:sz="4" w:space="0"/>
              <w:bottom w:val="none" w:color="000000" w:sz="4" w:space="0"/>
              <w:right w:val="none" w:color="000000" w:sz="4" w:space="0"/>
            </w:tcBorders>
            <w:tcW w:w="8647" w:type="dxa"/>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Сауда және өзге де дебиторлық берешектің күтілетін кредиттік </w:t>
            </w:r>
            <w:r>
              <w:rPr>
                <w:rFonts w:ascii="Arial" w:hAnsi="Arial" w:eastAsia="Times New Roman" w:cs="Arial"/>
                <w:color w:val="000000"/>
                <w:sz w:val="18"/>
                <w:szCs w:val="18"/>
                <w:lang w:val="kk" w:eastAsia="ru-RU"/>
              </w:rPr>
              <w:t xml:space="preserve">залалдарына резервті есептеу</w:t>
            </w:r>
            <w:r>
              <w:rPr>
                <w:rFonts w:ascii="Arial" w:hAnsi="Arial" w:eastAsia="Times New Roman" w:cs="Arial"/>
                <w:color w:val="000000"/>
                <w:sz w:val="18"/>
                <w:szCs w:val="18"/>
                <w:lang w:eastAsia="ru-RU"/>
              </w:rPr>
            </w:r>
          </w:p>
        </w:tc>
        <w:tc>
          <w:tcPr>
            <w:shd w:val="clear" w:color="auto" w:fill="auto"/>
            <w:tcBorders>
              <w:top w:val="single" w:color="auto" w:sz="4" w:space="0"/>
              <w:left w:val="none" w:color="000000" w:sz="4" w:space="0"/>
              <w:bottom w:val="none" w:color="000000" w:sz="4" w:space="0"/>
              <w:right w:val="none" w:color="000000" w:sz="4" w:space="0"/>
            </w:tcBorders>
            <w:tcW w:w="1417" w:type="dxa"/>
            <w:vAlign w:val="center"/>
            <w:textDirection w:val="lrTb"/>
            <w:noWrap/>
          </w:tcPr>
          <w:p>
            <w:pPr>
              <w:ind w:right="10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12,087</w:t>
            </w:r>
            <w:r>
              <w:rPr>
                <w:rFonts w:ascii="Arial" w:hAnsi="Arial" w:eastAsia="Times New Roman" w:cs="Arial"/>
                <w:color w:val="000000"/>
                <w:sz w:val="18"/>
                <w:szCs w:val="18"/>
                <w:lang w:val="ru-RU" w:eastAsia="ru-RU"/>
              </w:rPr>
            </w:r>
          </w:p>
        </w:tc>
      </w:tr>
      <w:tr>
        <w:tblPrEx/>
        <w:trPr>
          <w:trHeight w:val="252"/>
        </w:trPr>
        <w:tc>
          <w:tcPr>
            <w:shd w:val="clear" w:color="auto" w:fill="auto"/>
            <w:tcBorders>
              <w:top w:val="none" w:color="000000" w:sz="4" w:space="0"/>
              <w:left w:val="none" w:color="000000" w:sz="4" w:space="0"/>
              <w:bottom w:val="none" w:color="000000" w:sz="4" w:space="0"/>
              <w:right w:val="none" w:color="000000" w:sz="4" w:space="0"/>
            </w:tcBorders>
            <w:tcW w:w="8647" w:type="dxa"/>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Сауда және өзге де дебиторлық берешектің күтілетін кредиттік залалдарына резервті қалпына келтіру</w:t>
            </w:r>
            <w:r>
              <w:rPr>
                <w:rFonts w:ascii="Arial" w:hAnsi="Arial" w:eastAsia="Times New Roman" w:cs="Arial"/>
                <w:color w:val="000000"/>
                <w:sz w:val="18"/>
                <w:szCs w:val="18"/>
                <w:lang w:eastAsia="ru-RU"/>
              </w:rPr>
            </w:r>
          </w:p>
        </w:tc>
        <w:tc>
          <w:tcPr>
            <w:shd w:val="clear" w:color="auto" w:fill="auto"/>
            <w:tcBorders>
              <w:top w:val="none" w:color="000000" w:sz="4" w:space="0"/>
              <w:left w:val="none" w:color="000000" w:sz="4" w:space="0"/>
              <w:bottom w:val="none" w:color="000000" w:sz="4" w:space="0"/>
              <w:right w:val="none" w:color="000000" w:sz="4" w:space="0"/>
            </w:tcBorders>
            <w:tcW w:w="1417" w:type="dxa"/>
            <w:vAlign w:val="center"/>
            <w:textDirection w:val="lrTb"/>
            <w:noWrap/>
          </w:tcPr>
          <w:p>
            <w:pPr>
              <w:ind w:right="10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trHeight w:val="252"/>
        </w:trPr>
        <w:tc>
          <w:tcPr>
            <w:shd w:val="clear" w:color="auto" w:fill="auto"/>
            <w:tcBorders>
              <w:top w:val="none" w:color="000000" w:sz="4" w:space="0"/>
              <w:left w:val="none" w:color="000000" w:sz="4" w:space="0"/>
              <w:bottom w:val="none" w:color="000000" w:sz="4" w:space="0"/>
              <w:right w:val="none" w:color="000000" w:sz="4" w:space="0"/>
            </w:tcBorders>
            <w:tcW w:w="8647" w:type="dxa"/>
            <w:vAlign w:val="center"/>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Резервті пайдалану </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1417" w:type="dxa"/>
            <w:vAlign w:val="center"/>
            <w:textDirection w:val="lrTb"/>
            <w:noWrap/>
          </w:tcPr>
          <w:p>
            <w:pPr>
              <w:ind w:right="10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trHeight w:val="252"/>
        </w:trPr>
        <w:tc>
          <w:tcPr>
            <w:shd w:val="clear" w:color="auto" w:fill="auto"/>
            <w:tcBorders>
              <w:top w:val="none" w:color="000000" w:sz="4" w:space="0"/>
              <w:left w:val="none" w:color="000000" w:sz="4" w:space="0"/>
              <w:bottom w:val="none" w:color="000000" w:sz="4" w:space="0"/>
              <w:right w:val="none" w:color="000000" w:sz="4" w:space="0"/>
            </w:tcBorders>
            <w:tcW w:w="8647" w:type="dxa"/>
            <w:vAlign w:val="center"/>
            <w:textDirection w:val="lrTb"/>
            <w:noWrap/>
          </w:tcPr>
          <w:p>
            <w:pP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2021 жылғы 31 желтоқсандағы жағдай бойынша күтілетін кредиттік залалдарға арналған резерв</w:t>
            </w:r>
            <w:r>
              <w:rPr>
                <w:rFonts w:ascii="Arial" w:hAnsi="Arial" w:eastAsia="Times New Roman" w:cs="Arial"/>
                <w:b/>
                <w:bCs/>
                <w:color w:val="000000"/>
                <w:sz w:val="18"/>
                <w:szCs w:val="18"/>
                <w:lang w:eastAsia="ru-RU"/>
              </w:rPr>
            </w:r>
          </w:p>
        </w:tc>
        <w:tc>
          <w:tcPr>
            <w:shd w:val="clear" w:color="auto" w:fill="auto"/>
            <w:tcBorders>
              <w:top w:val="single" w:color="auto" w:sz="4" w:space="0"/>
              <w:left w:val="none" w:color="000000" w:sz="4" w:space="0"/>
              <w:bottom w:val="single" w:color="auto" w:sz="4" w:space="0"/>
              <w:right w:val="none" w:color="000000" w:sz="4" w:space="0"/>
            </w:tcBorders>
            <w:tcW w:w="1417" w:type="dxa"/>
            <w:vAlign w:val="center"/>
            <w:textDirection w:val="lrTb"/>
            <w:noWrap/>
          </w:tcPr>
          <w:p>
            <w:pPr>
              <w:ind w:right="107"/>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12,087</w:t>
            </w:r>
            <w:r>
              <w:rPr>
                <w:rFonts w:ascii="Arial" w:hAnsi="Arial" w:eastAsia="Times New Roman" w:cs="Arial"/>
                <w:b/>
                <w:bCs/>
                <w:color w:val="000000"/>
                <w:sz w:val="18"/>
                <w:szCs w:val="18"/>
                <w:lang w:val="ru-RU" w:eastAsia="ru-RU"/>
              </w:rPr>
            </w:r>
          </w:p>
        </w:tc>
      </w:tr>
    </w:tbl>
    <w:p>
      <w:pPr>
        <w:pStyle w:val="1240"/>
        <w:numPr>
          <w:ilvl w:val="0"/>
          <w:numId w:val="8"/>
        </w:numPr>
        <w:ind w:left="567" w:hanging="567"/>
        <w:jc w:val="both"/>
        <w:keepLines/>
        <w:keepNext/>
        <w:spacing w:before="240" w:after="120" w:line="276" w:lineRule="auto"/>
        <w:tabs>
          <w:tab w:val="left" w:pos="709" w:leader="none"/>
        </w:tabs>
        <w:rPr>
          <w:rFonts w:ascii="Arial" w:hAnsi="Arial" w:eastAsia="Times New Roman" w:cs="Arial"/>
          <w:b/>
          <w:bCs/>
          <w:iCs/>
          <w:color w:val="000000"/>
          <w:sz w:val="18"/>
          <w:szCs w:val="18"/>
          <w:lang w:val="ru-RU" w:eastAsia="ru-RU"/>
        </w:rPr>
        <w:outlineLvl w:val="1"/>
      </w:pPr>
      <w:r>
        <w:rPr>
          <w:rFonts w:ascii="Arial" w:hAnsi="Arial" w:eastAsia="Times New Roman" w:cs="Arial"/>
          <w:b/>
          <w:bCs/>
          <w:iCs/>
          <w:color w:val="000000"/>
          <w:sz w:val="18"/>
          <w:szCs w:val="18"/>
          <w:lang w:val="kk" w:eastAsia="ru-RU"/>
        </w:rPr>
        <w:t xml:space="preserve">Өтімділік тәуекелі</w:t>
      </w:r>
      <w:r>
        <w:rPr>
          <w:rFonts w:ascii="Arial" w:hAnsi="Arial" w:eastAsia="Times New Roman" w:cs="Arial"/>
          <w:b/>
          <w:bCs/>
          <w:iCs/>
          <w:color w:val="000000"/>
          <w:sz w:val="18"/>
          <w:szCs w:val="18"/>
          <w:lang w:val="ru-RU" w:eastAsia="ru-RU"/>
        </w:rPr>
      </w:r>
    </w:p>
    <w:p>
      <w:pPr>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t xml:space="preserve">Өтімділік тәуекелі – бұл Компанияның ақша қаражатын немесе басқа қаржылық активті беру арқылы есеп айырысулар жүргізілетін қаржылық міндеттемелерді орындауда қиындықтарға тап болу тәуекелі.   Компанияның өтімділікті басқару тәсілі, мүмкіндігінше, Компаниян</w:t>
      </w:r>
      <w:r>
        <w:rPr>
          <w:rFonts w:ascii="Arial" w:hAnsi="Arial" w:eastAsia="Times New Roman" w:cs="Arial"/>
          <w:sz w:val="18"/>
          <w:szCs w:val="18"/>
          <w:lang w:val="kk" w:eastAsia="ru-RU"/>
        </w:rPr>
        <w:t xml:space="preserve">ың қарапайым және күйзелісті жағдайларда өз міндеттемелерін уақытында орындау үшін үнемі өтімді қаражатқа ие болуын қамтамасыз етуге, Компанияның беделіне қолайсыз шығындар мен зиян келтірмеуге бағытталған.   Төменде өзара есеп айырысулардың әсерін ескерме</w:t>
      </w:r>
      <w:r>
        <w:rPr>
          <w:rFonts w:ascii="Arial" w:hAnsi="Arial" w:eastAsia="Times New Roman" w:cs="Arial"/>
          <w:sz w:val="18"/>
          <w:szCs w:val="18"/>
          <w:lang w:val="kk" w:eastAsia="ru-RU"/>
        </w:rPr>
        <w:t xml:space="preserve">гендегі қаржылық міндеттемелердің келісімшарттық өтеу мерзімдері, оның ішінде пайыздық төлемдер де көрсетілген.   Бұл ретте, талданатын ақша ағындарының өтеу мерзімінен едәуір ерте немесе айтарлықтай өзгеше сомаларда пайда болуы күтілмейді.  </w:t>
      </w:r>
      <w:r>
        <w:rPr>
          <w:rFonts w:ascii="Arial" w:hAnsi="Arial" w:eastAsia="Times New Roman" w:cs="Arial"/>
          <w:sz w:val="18"/>
          <w:szCs w:val="18"/>
          <w:lang w:val="kk" w:eastAsia="ru-RU"/>
        </w:rPr>
      </w:r>
    </w:p>
    <w:p>
      <w:pPr>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t xml:space="preserve">Төменде өзара</w:t>
      </w:r>
      <w:r>
        <w:rPr>
          <w:rFonts w:ascii="Arial" w:hAnsi="Arial" w:eastAsia="Times New Roman" w:cs="Arial"/>
          <w:sz w:val="18"/>
          <w:szCs w:val="18"/>
          <w:lang w:val="kk" w:eastAsia="ru-RU"/>
        </w:rPr>
        <w:t xml:space="preserve"> есеп айырысулардың әсерін ескермегендегі қаржылық міндеттемелердің келісімшарттық өтеу мерзімдері, оның ішінде пайыздық төлемдер де көрсетілген.  </w:t>
      </w:r>
      <w:r>
        <w:rPr>
          <w:rFonts w:ascii="Arial" w:hAnsi="Arial" w:eastAsia="Times New Roman" w:cs="Arial"/>
          <w:sz w:val="18"/>
          <w:szCs w:val="18"/>
          <w:lang w:val="kk" w:eastAsia="ru-RU"/>
        </w:rPr>
      </w:r>
    </w:p>
    <w:tbl>
      <w:tblPr>
        <w:tblW w:w="9923" w:type="dxa"/>
        <w:tblLayout w:type="fixed"/>
        <w:tblCellMar>
          <w:left w:w="28" w:type="dxa"/>
          <w:right w:w="28" w:type="dxa"/>
        </w:tblCellMar>
        <w:tblLook w:val="04A0" w:firstRow="1" w:lastRow="0" w:firstColumn="1" w:lastColumn="0" w:noHBand="0" w:noVBand="1"/>
      </w:tblPr>
      <w:tblGrid>
        <w:gridCol w:w="2977"/>
        <w:gridCol w:w="1247"/>
        <w:gridCol w:w="29"/>
        <w:gridCol w:w="1105"/>
        <w:gridCol w:w="29"/>
        <w:gridCol w:w="1105"/>
        <w:gridCol w:w="29"/>
        <w:gridCol w:w="1105"/>
        <w:gridCol w:w="29"/>
        <w:gridCol w:w="1105"/>
        <w:gridCol w:w="29"/>
        <w:gridCol w:w="1105"/>
        <w:gridCol w:w="29"/>
      </w:tblGrid>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977" w:type="dxa"/>
            <w:vAlign w:val="center"/>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31 желтоқсан 2021</w:t>
            </w:r>
            <w:r>
              <w:rPr>
                <w:rFonts w:ascii="Arial" w:hAnsi="Arial" w:eastAsia="Times New Roman" w:cs="Arial"/>
                <w:b/>
                <w:bCs/>
                <w:color w:val="000000"/>
                <w:sz w:val="18"/>
                <w:szCs w:val="18"/>
                <w:lang w:val="ru-RU" w:eastAsia="ru-RU"/>
              </w:rPr>
            </w:r>
          </w:p>
        </w:tc>
        <w:tc>
          <w:tcPr>
            <w:gridSpan w:val="2"/>
            <w:shd w:val="clear" w:color="auto" w:fill="auto"/>
            <w:tcBorders>
              <w:top w:val="none" w:color="000000" w:sz="4" w:space="0"/>
              <w:left w:val="none" w:color="000000" w:sz="4" w:space="0"/>
              <w:bottom w:val="none" w:color="000000" w:sz="4" w:space="0"/>
              <w:right w:val="none" w:color="000000" w:sz="4" w:space="0"/>
            </w:tcBorders>
            <w:tcW w:w="1276" w:type="dxa"/>
            <w:vAlign w:val="bottom"/>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gridSpan w:val="10"/>
            <w:shd w:val="clear" w:color="auto" w:fill="auto"/>
            <w:tcBorders>
              <w:top w:val="none" w:color="000000" w:sz="4" w:space="0"/>
              <w:left w:val="none" w:color="000000" w:sz="4" w:space="0"/>
              <w:bottom w:val="single" w:color="auto" w:sz="4" w:space="0"/>
              <w:right w:val="none" w:color="000000" w:sz="4" w:space="0"/>
            </w:tcBorders>
            <w:tcW w:w="5670" w:type="dxa"/>
            <w:vAlign w:val="center"/>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Келісімшарттық ақша ағындары</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977" w:type="dxa"/>
            <w:vAlign w:val="bottom"/>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gridSpan w:val="2"/>
            <w:shd w:val="clear" w:color="auto" w:fill="auto"/>
            <w:tcBorders>
              <w:top w:val="none" w:color="000000" w:sz="4" w:space="0"/>
              <w:left w:val="none" w:color="000000" w:sz="4" w:space="0"/>
              <w:bottom w:val="single" w:color="auto" w:sz="4" w:space="0"/>
              <w:right w:val="none" w:color="000000" w:sz="4" w:space="0"/>
            </w:tcBorders>
            <w:tcW w:w="1276" w:type="dxa"/>
            <w:vAlign w:val="bottom"/>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br/>
              <w:t xml:space="preserve">2021 жылғы 31 желтоқсандағы баланстық құн</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bottom"/>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Барлығы</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bottom"/>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 </w:t>
            </w:r>
            <w:r>
              <w:rPr>
                <w:rFonts w:ascii="Arial" w:hAnsi="Arial" w:eastAsia="Times New Roman" w:cs="Arial"/>
                <w:b/>
                <w:bCs/>
                <w:color w:val="000000"/>
                <w:sz w:val="18"/>
                <w:szCs w:val="18"/>
                <w:lang w:val="kk" w:eastAsia="ru-RU"/>
              </w:rPr>
              <w:t xml:space="preserve">жылдан аз</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bottom"/>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2-3 жыл</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bottom"/>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4-5 жыл</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bottom"/>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5 жылдан астам</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977" w:type="dxa"/>
            <w:vAlign w:val="center"/>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Сауда кредиторлық берешек</w:t>
            </w:r>
            <w:r>
              <w:rPr>
                <w:rFonts w:ascii="Arial" w:hAnsi="Arial" w:eastAsia="Times New Roman" w:cs="Arial"/>
                <w:color w:val="000000"/>
                <w:sz w:val="18"/>
                <w:szCs w:val="18"/>
                <w:lang w:val="ru-RU" w:eastAsia="ru-RU"/>
              </w:rPr>
            </w:r>
          </w:p>
        </w:tc>
        <w:tc>
          <w:tcPr>
            <w:gridSpan w:val="2"/>
            <w:shd w:val="clear" w:color="auto" w:fill="auto"/>
            <w:tcBorders>
              <w:left w:val="none" w:color="000000" w:sz="4" w:space="0"/>
              <w:bottom w:val="single" w:color="auto" w:sz="4" w:space="0"/>
              <w:right w:val="none" w:color="000000" w:sz="4" w:space="0"/>
            </w:tcBorders>
            <w:tcW w:w="1276" w:type="dxa"/>
            <w:vAlign w:val="center"/>
            <w:textDirection w:val="lrTb"/>
            <w:noWrap/>
          </w:tcPr>
          <w:p>
            <w:pPr>
              <w:ind w:right="109"/>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16,539</w:t>
            </w:r>
            <w:r>
              <w:rPr>
                <w:rFonts w:ascii="Arial" w:hAnsi="Arial" w:eastAsia="Times New Roman" w:cs="Arial"/>
                <w:color w:val="000000"/>
                <w:sz w:val="18"/>
                <w:szCs w:val="18"/>
                <w:lang w:val="ru-RU" w:eastAsia="ru-RU"/>
              </w:rPr>
            </w:r>
          </w:p>
        </w:tc>
        <w:tc>
          <w:tcPr>
            <w:gridSpan w:val="2"/>
            <w:shd w:val="clear" w:color="auto" w:fill="auto"/>
            <w:tcBorders>
              <w:left w:val="none" w:color="000000" w:sz="4" w:space="0"/>
              <w:bottom w:val="single" w:color="auto" w:sz="4" w:space="0"/>
              <w:right w:val="none" w:color="000000" w:sz="4" w:space="0"/>
            </w:tcBorders>
            <w:tcW w:w="1134" w:type="dxa"/>
            <w:vAlign w:val="center"/>
            <w:textDirection w:val="lrTb"/>
            <w:noWrap w:val="false"/>
          </w:tcPr>
          <w:p>
            <w:pPr>
              <w:ind w:right="109"/>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16,539</w:t>
            </w:r>
            <w:r>
              <w:rPr>
                <w:rFonts w:ascii="Arial" w:hAnsi="Arial" w:eastAsia="Times New Roman" w:cs="Arial"/>
                <w:color w:val="000000"/>
                <w:sz w:val="18"/>
                <w:szCs w:val="18"/>
                <w:lang w:val="ru-RU" w:eastAsia="ru-RU"/>
              </w:rPr>
            </w:r>
          </w:p>
        </w:tc>
        <w:tc>
          <w:tcPr>
            <w:gridSpan w:val="2"/>
            <w:shd w:val="clear" w:color="auto" w:fill="auto"/>
            <w:tcBorders>
              <w:left w:val="none" w:color="000000" w:sz="4" w:space="0"/>
              <w:bottom w:val="single" w:color="auto" w:sz="4" w:space="0"/>
              <w:right w:val="none" w:color="000000" w:sz="4" w:space="0"/>
            </w:tcBorders>
            <w:tcW w:w="1134" w:type="dxa"/>
            <w:vAlign w:val="center"/>
            <w:textDirection w:val="lrTb"/>
            <w:noWrap w:val="false"/>
          </w:tcPr>
          <w:p>
            <w:pPr>
              <w:ind w:right="109"/>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16,539</w:t>
            </w:r>
            <w:r>
              <w:rPr>
                <w:rFonts w:ascii="Arial" w:hAnsi="Arial" w:eastAsia="Times New Roman" w:cs="Arial"/>
                <w:color w:val="000000"/>
                <w:sz w:val="18"/>
                <w:szCs w:val="18"/>
                <w:lang w:val="ru-RU" w:eastAsia="ru-RU"/>
              </w:rPr>
            </w:r>
          </w:p>
        </w:tc>
        <w:tc>
          <w:tcPr>
            <w:gridSpan w:val="2"/>
            <w:shd w:val="clear" w:color="auto" w:fill="auto"/>
            <w:tcBorders>
              <w:left w:val="none" w:color="000000" w:sz="4" w:space="0"/>
              <w:bottom w:val="single" w:color="auto" w:sz="4" w:space="0"/>
              <w:right w:val="none" w:color="000000" w:sz="4" w:space="0"/>
            </w:tcBorders>
            <w:tcW w:w="1134" w:type="dxa"/>
            <w:vAlign w:val="center"/>
            <w:textDirection w:val="lrTb"/>
            <w:noWrap w:val="false"/>
          </w:tcPr>
          <w:p>
            <w:pPr>
              <w:ind w:right="109"/>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gridSpan w:val="2"/>
            <w:shd w:val="clear" w:color="auto" w:fill="auto"/>
            <w:tcBorders>
              <w:left w:val="none" w:color="000000" w:sz="4" w:space="0"/>
              <w:bottom w:val="single" w:color="auto" w:sz="4" w:space="0"/>
              <w:right w:val="none" w:color="000000" w:sz="4" w:space="0"/>
            </w:tcBorders>
            <w:tcW w:w="1134" w:type="dxa"/>
            <w:vAlign w:val="center"/>
            <w:textDirection w:val="lrTb"/>
            <w:noWrap w:val="false"/>
          </w:tcPr>
          <w:p>
            <w:pPr>
              <w:ind w:right="109"/>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gridSpan w:val="2"/>
            <w:shd w:val="clear" w:color="auto" w:fill="auto"/>
            <w:tcBorders>
              <w:left w:val="none" w:color="000000" w:sz="4" w:space="0"/>
              <w:bottom w:val="single" w:color="auto" w:sz="4" w:space="0"/>
              <w:right w:val="none" w:color="000000" w:sz="4" w:space="0"/>
            </w:tcBorders>
            <w:tcW w:w="1134" w:type="dxa"/>
            <w:vAlign w:val="center"/>
            <w:textDirection w:val="lrTb"/>
            <w:noWrap w:val="false"/>
          </w:tcPr>
          <w:p>
            <w:pPr>
              <w:ind w:right="109"/>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977" w:type="dxa"/>
            <w:vAlign w:val="bottom"/>
            <w:textDirection w:val="lrTb"/>
            <w:noWrap/>
          </w:tcPr>
          <w:p>
            <w:pPr>
              <w:spacing w:after="0" w:line="240" w:lineRule="auto"/>
              <w:rPr>
                <w:rFonts w:ascii="Arial" w:hAnsi="Arial" w:eastAsia="Times New Roman" w:cs="Arial"/>
                <w:b/>
                <w:color w:val="000000"/>
                <w:sz w:val="18"/>
                <w:szCs w:val="18"/>
                <w:lang w:val="ru-RU" w:eastAsia="ru-RU"/>
              </w:rPr>
            </w:pPr>
            <w:r>
              <w:rPr>
                <w:rFonts w:ascii="Arial" w:hAnsi="Arial" w:eastAsia="Times New Roman" w:cs="Arial"/>
                <w:b/>
                <w:color w:val="000000"/>
                <w:sz w:val="18"/>
                <w:szCs w:val="18"/>
                <w:lang w:val="ru-RU" w:eastAsia="ru-RU"/>
              </w:rPr>
            </w:r>
            <w:r>
              <w:rPr>
                <w:rFonts w:ascii="Arial" w:hAnsi="Arial" w:eastAsia="Times New Roman" w:cs="Arial"/>
                <w:b/>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276" w:type="dxa"/>
            <w:vAlign w:val="center"/>
            <w:textDirection w:val="lrTb"/>
            <w:noWrap/>
          </w:tcPr>
          <w:p>
            <w:pPr>
              <w:ind w:right="109"/>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16,539</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center"/>
            <w:textDirection w:val="lrTb"/>
            <w:noWrap/>
          </w:tcPr>
          <w:p>
            <w:pPr>
              <w:ind w:right="109"/>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16,539</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center"/>
            <w:textDirection w:val="lrTb"/>
            <w:noWrap/>
          </w:tcPr>
          <w:p>
            <w:pPr>
              <w:ind w:right="109"/>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16,539</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center"/>
            <w:textDirection w:val="lrTb"/>
            <w:noWrap/>
          </w:tcPr>
          <w:p>
            <w:pPr>
              <w:ind w:right="109"/>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center"/>
            <w:textDirection w:val="lrTb"/>
            <w:noWrap/>
          </w:tcPr>
          <w:p>
            <w:pPr>
              <w:ind w:right="109"/>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center"/>
            <w:textDirection w:val="lrTb"/>
            <w:noWrap/>
          </w:tcPr>
          <w:p>
            <w:pPr>
              <w:ind w:right="109"/>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r>
      <w:tr>
        <w:tblPrEx/>
        <w:trPr>
          <w:gridAfter w:val="1"/>
          <w:trHeight w:val="227"/>
        </w:trPr>
        <w:tc>
          <w:tcPr>
            <w:shd w:val="clear" w:color="auto" w:fill="auto"/>
            <w:tcBorders>
              <w:top w:val="none" w:color="000000" w:sz="4" w:space="0"/>
              <w:left w:val="none" w:color="000000" w:sz="4" w:space="0"/>
              <w:bottom w:val="none" w:color="000000" w:sz="4" w:space="0"/>
              <w:right w:val="none" w:color="000000" w:sz="4" w:space="0"/>
            </w:tcBorders>
            <w:tcW w:w="2977" w:type="dxa"/>
            <w:vAlign w:val="center"/>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31 желтоқсан 2020</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1247" w:type="dxa"/>
            <w:vAlign w:val="bottom"/>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gridSpan w:val="10"/>
            <w:shd w:val="clear" w:color="auto" w:fill="auto"/>
            <w:tcBorders>
              <w:top w:val="none" w:color="000000" w:sz="4" w:space="0"/>
              <w:left w:val="none" w:color="000000" w:sz="4" w:space="0"/>
              <w:bottom w:val="single" w:color="auto" w:sz="4" w:space="0"/>
              <w:right w:val="none" w:color="000000" w:sz="4" w:space="0"/>
            </w:tcBorders>
            <w:tcW w:w="5670" w:type="dxa"/>
            <w:vAlign w:val="center"/>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Келісімшарттық ақша ағындары</w:t>
            </w:r>
            <w:r>
              <w:rPr>
                <w:rFonts w:ascii="Arial" w:hAnsi="Arial" w:eastAsia="Times New Roman" w:cs="Arial"/>
                <w:b/>
                <w:bCs/>
                <w:color w:val="000000"/>
                <w:sz w:val="18"/>
                <w:szCs w:val="18"/>
                <w:lang w:val="ru-RU" w:eastAsia="ru-RU"/>
              </w:rPr>
            </w:r>
          </w:p>
        </w:tc>
      </w:tr>
      <w:tr>
        <w:tblPrEx/>
        <w:trPr>
          <w:gridAfter w:val="1"/>
          <w:trHeight w:val="227"/>
        </w:trPr>
        <w:tc>
          <w:tcPr>
            <w:shd w:val="clear" w:color="auto" w:fill="auto"/>
            <w:tcBorders>
              <w:top w:val="none" w:color="000000" w:sz="4" w:space="0"/>
              <w:left w:val="none" w:color="000000" w:sz="4" w:space="0"/>
              <w:bottom w:val="none" w:color="000000" w:sz="4" w:space="0"/>
              <w:right w:val="none" w:color="000000" w:sz="4" w:space="0"/>
            </w:tcBorders>
            <w:tcW w:w="2977" w:type="dxa"/>
            <w:vAlign w:val="bottom"/>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1247" w:type="dxa"/>
            <w:vAlign w:val="bottom"/>
            <w:textDirection w:val="lrTb"/>
            <w:noWrap w:val="false"/>
          </w:tcPr>
          <w:p>
            <w:pPr>
              <w:ind w:right="92"/>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Баланстық құн </w:t>
            </w:r>
            <w:r>
              <w:rPr>
                <w:rFonts w:ascii="Arial" w:hAnsi="Arial" w:eastAsia="Times New Roman" w:cs="Arial"/>
                <w:b/>
                <w:bCs/>
                <w:color w:val="000000"/>
                <w:sz w:val="18"/>
                <w:szCs w:val="18"/>
                <w:lang w:val="kk" w:eastAsia="ru-RU"/>
              </w:rPr>
              <w:br/>
              <w:t xml:space="preserve">31 желтоқсан 2020 </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bottom"/>
            <w:textDirection w:val="lrTb"/>
            <w:noWrap w:val="false"/>
          </w:tcPr>
          <w:p>
            <w:pPr>
              <w:ind w:right="92"/>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Барлығы</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bottom"/>
            <w:textDirection w:val="lrTb"/>
            <w:noWrap w:val="false"/>
          </w:tcPr>
          <w:p>
            <w:pPr>
              <w:ind w:right="92"/>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 жылдан аз</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bottom"/>
            <w:textDirection w:val="lrTb"/>
            <w:noWrap w:val="false"/>
          </w:tcPr>
          <w:p>
            <w:pPr>
              <w:ind w:right="92"/>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2-3 жыл</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bottom"/>
            <w:textDirection w:val="lrTb"/>
            <w:noWrap w:val="false"/>
          </w:tcPr>
          <w:p>
            <w:pPr>
              <w:ind w:right="92"/>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4-5 жыл</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bottom"/>
            <w:textDirection w:val="lrTb"/>
            <w:noWrap w:val="false"/>
          </w:tcPr>
          <w:p>
            <w:pPr>
              <w:ind w:right="92"/>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5 жылдан </w:t>
            </w:r>
            <w:r>
              <w:rPr>
                <w:rFonts w:ascii="Arial" w:hAnsi="Arial" w:eastAsia="Times New Roman" w:cs="Arial"/>
                <w:b/>
                <w:bCs/>
                <w:color w:val="000000"/>
                <w:sz w:val="18"/>
                <w:szCs w:val="18"/>
                <w:lang w:val="kk" w:eastAsia="ru-RU"/>
              </w:rPr>
              <w:t xml:space="preserve">астам</w:t>
            </w:r>
            <w:r>
              <w:rPr>
                <w:rFonts w:ascii="Arial" w:hAnsi="Arial" w:eastAsia="Times New Roman" w:cs="Arial"/>
                <w:b/>
                <w:bCs/>
                <w:color w:val="000000"/>
                <w:sz w:val="18"/>
                <w:szCs w:val="18"/>
                <w:lang w:val="ru-RU" w:eastAsia="ru-RU"/>
              </w:rPr>
            </w:r>
          </w:p>
        </w:tc>
      </w:tr>
      <w:tr>
        <w:tblPrEx/>
        <w:trPr>
          <w:gridAfter w:val="1"/>
          <w:trHeight w:val="227"/>
        </w:trPr>
        <w:tc>
          <w:tcPr>
            <w:shd w:val="clear" w:color="auto" w:fill="auto"/>
            <w:tcBorders>
              <w:top w:val="none" w:color="000000" w:sz="4" w:space="0"/>
              <w:left w:val="none" w:color="000000" w:sz="4" w:space="0"/>
              <w:bottom w:val="none" w:color="000000" w:sz="4" w:space="0"/>
              <w:right w:val="none" w:color="000000" w:sz="4" w:space="0"/>
            </w:tcBorders>
            <w:tcW w:w="2977" w:type="dxa"/>
            <w:vAlign w:val="center"/>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Сауда кредиторлық берешек</w:t>
            </w:r>
            <w:r>
              <w:rPr>
                <w:rFonts w:ascii="Arial" w:hAnsi="Arial" w:eastAsia="Times New Roman" w:cs="Arial"/>
                <w:color w:val="000000"/>
                <w:sz w:val="18"/>
                <w:szCs w:val="18"/>
                <w:lang w:val="ru-RU" w:eastAsia="ru-RU"/>
              </w:rPr>
            </w:r>
          </w:p>
        </w:tc>
        <w:tc>
          <w:tcPr>
            <w:shd w:val="clear" w:color="auto" w:fill="auto"/>
            <w:tcBorders>
              <w:left w:val="none" w:color="000000" w:sz="4" w:space="0"/>
              <w:bottom w:val="single" w:color="auto" w:sz="4" w:space="0"/>
              <w:right w:val="none" w:color="000000" w:sz="4" w:space="0"/>
            </w:tcBorders>
            <w:tcW w:w="1247" w:type="dxa"/>
            <w:vAlign w:val="center"/>
            <w:textDirection w:val="lrTb"/>
            <w:noWrap/>
          </w:tcPr>
          <w:p>
            <w:pPr>
              <w:ind w:right="234"/>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7,965</w:t>
            </w:r>
            <w:r>
              <w:rPr>
                <w:rFonts w:ascii="Arial" w:hAnsi="Arial" w:eastAsia="Times New Roman" w:cs="Arial"/>
                <w:color w:val="000000"/>
                <w:sz w:val="18"/>
                <w:szCs w:val="18"/>
                <w:lang w:val="ru-RU" w:eastAsia="ru-RU"/>
              </w:rPr>
            </w:r>
          </w:p>
        </w:tc>
        <w:tc>
          <w:tcPr>
            <w:gridSpan w:val="2"/>
            <w:shd w:val="clear" w:color="auto" w:fill="auto"/>
            <w:tcBorders>
              <w:left w:val="none" w:color="000000" w:sz="4" w:space="0"/>
              <w:bottom w:val="single" w:color="auto" w:sz="4" w:space="0"/>
              <w:right w:val="none" w:color="000000" w:sz="4" w:space="0"/>
            </w:tcBorders>
            <w:tcW w:w="1134" w:type="dxa"/>
            <w:vAlign w:val="center"/>
            <w:textDirection w:val="lrTb"/>
            <w:noWrap w:val="false"/>
          </w:tcPr>
          <w:p>
            <w:pPr>
              <w:ind w:right="234"/>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7,965</w:t>
            </w:r>
            <w:r>
              <w:rPr>
                <w:rFonts w:ascii="Arial" w:hAnsi="Arial" w:eastAsia="Times New Roman" w:cs="Arial"/>
                <w:color w:val="000000"/>
                <w:sz w:val="18"/>
                <w:szCs w:val="18"/>
                <w:lang w:val="ru-RU" w:eastAsia="ru-RU"/>
              </w:rPr>
            </w:r>
          </w:p>
        </w:tc>
        <w:tc>
          <w:tcPr>
            <w:gridSpan w:val="2"/>
            <w:shd w:val="clear" w:color="auto" w:fill="auto"/>
            <w:tcBorders>
              <w:left w:val="none" w:color="000000" w:sz="4" w:space="0"/>
              <w:bottom w:val="single" w:color="auto" w:sz="4" w:space="0"/>
              <w:right w:val="none" w:color="000000" w:sz="4" w:space="0"/>
            </w:tcBorders>
            <w:tcW w:w="1134" w:type="dxa"/>
            <w:vAlign w:val="center"/>
            <w:textDirection w:val="lrTb"/>
            <w:noWrap w:val="false"/>
          </w:tcPr>
          <w:p>
            <w:pPr>
              <w:ind w:right="234"/>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7,965</w:t>
            </w:r>
            <w:r>
              <w:rPr>
                <w:rFonts w:ascii="Arial" w:hAnsi="Arial" w:eastAsia="Times New Roman" w:cs="Arial"/>
                <w:color w:val="000000"/>
                <w:sz w:val="18"/>
                <w:szCs w:val="18"/>
                <w:lang w:val="ru-RU" w:eastAsia="ru-RU"/>
              </w:rPr>
            </w:r>
          </w:p>
        </w:tc>
        <w:tc>
          <w:tcPr>
            <w:gridSpan w:val="2"/>
            <w:shd w:val="clear" w:color="auto" w:fill="auto"/>
            <w:tcBorders>
              <w:left w:val="none" w:color="000000" w:sz="4" w:space="0"/>
              <w:bottom w:val="single" w:color="auto" w:sz="4" w:space="0"/>
              <w:right w:val="none" w:color="000000" w:sz="4" w:space="0"/>
            </w:tcBorders>
            <w:tcW w:w="1134" w:type="dxa"/>
            <w:vAlign w:val="center"/>
            <w:textDirection w:val="lrTb"/>
            <w:noWrap w:val="false"/>
          </w:tcPr>
          <w:p>
            <w:pPr>
              <w:ind w:right="234"/>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gridSpan w:val="2"/>
            <w:shd w:val="clear" w:color="auto" w:fill="auto"/>
            <w:tcBorders>
              <w:left w:val="none" w:color="000000" w:sz="4" w:space="0"/>
              <w:bottom w:val="single" w:color="auto" w:sz="4" w:space="0"/>
              <w:right w:val="none" w:color="000000" w:sz="4" w:space="0"/>
            </w:tcBorders>
            <w:tcW w:w="1134" w:type="dxa"/>
            <w:vAlign w:val="center"/>
            <w:textDirection w:val="lrTb"/>
            <w:noWrap w:val="false"/>
          </w:tcPr>
          <w:p>
            <w:pPr>
              <w:ind w:right="234"/>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gridSpan w:val="2"/>
            <w:shd w:val="clear" w:color="auto" w:fill="auto"/>
            <w:tcBorders>
              <w:left w:val="none" w:color="000000" w:sz="4" w:space="0"/>
              <w:bottom w:val="single" w:color="auto" w:sz="4" w:space="0"/>
              <w:right w:val="none" w:color="000000" w:sz="4" w:space="0"/>
            </w:tcBorders>
            <w:tcW w:w="1134" w:type="dxa"/>
            <w:vAlign w:val="center"/>
            <w:textDirection w:val="lrTb"/>
            <w:noWrap w:val="false"/>
          </w:tcPr>
          <w:p>
            <w:pPr>
              <w:ind w:right="234"/>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gridAfter w:val="1"/>
          <w:trHeight w:val="227"/>
        </w:trPr>
        <w:tc>
          <w:tcPr>
            <w:shd w:val="clear" w:color="auto" w:fill="auto"/>
            <w:tcBorders>
              <w:top w:val="none" w:color="000000" w:sz="4" w:space="0"/>
              <w:left w:val="none" w:color="000000" w:sz="4" w:space="0"/>
              <w:bottom w:val="none" w:color="000000" w:sz="4" w:space="0"/>
              <w:right w:val="none" w:color="000000" w:sz="4" w:space="0"/>
            </w:tcBorders>
            <w:tcW w:w="2977" w:type="dxa"/>
            <w:vAlign w:val="bottom"/>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1247" w:type="dxa"/>
            <w:vAlign w:val="center"/>
            <w:textDirection w:val="lrTb"/>
            <w:noWrap/>
          </w:tcPr>
          <w:p>
            <w:pPr>
              <w:ind w:right="234"/>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7,965</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center"/>
            <w:textDirection w:val="lrTb"/>
            <w:noWrap/>
          </w:tcPr>
          <w:p>
            <w:pPr>
              <w:ind w:right="234"/>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7,965</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center"/>
            <w:textDirection w:val="lrTb"/>
            <w:noWrap/>
          </w:tcPr>
          <w:p>
            <w:pPr>
              <w:ind w:right="234"/>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7,965</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center"/>
            <w:textDirection w:val="lrTb"/>
            <w:noWrap/>
          </w:tcPr>
          <w:p>
            <w:pPr>
              <w:ind w:right="234"/>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center"/>
            <w:textDirection w:val="lrTb"/>
            <w:noWrap/>
          </w:tcPr>
          <w:p>
            <w:pPr>
              <w:ind w:right="234"/>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center"/>
            <w:textDirection w:val="lrTb"/>
            <w:noWrap/>
          </w:tcPr>
          <w:p>
            <w:pPr>
              <w:ind w:right="234"/>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r>
    </w:tbl>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p>
      <w:pPr>
        <w:jc w:val="both"/>
        <w:spacing w:after="120" w:line="276" w:lineRule="auto"/>
        <w:rPr>
          <w:rFonts w:ascii="Arial" w:hAnsi="Arial" w:eastAsia="Times New Roman" w:cs="Arial"/>
          <w:b/>
          <w:sz w:val="18"/>
          <w:szCs w:val="18"/>
          <w:lang w:val="ru-RU" w:eastAsia="ru-RU"/>
        </w:rPr>
      </w:pPr>
      <w:r>
        <w:rPr>
          <w:rFonts w:ascii="Arial" w:hAnsi="Arial" w:eastAsia="Times New Roman" w:cs="Arial"/>
          <w:b/>
          <w:sz w:val="18"/>
          <w:szCs w:val="18"/>
          <w:lang w:val="kk" w:eastAsia="ru-RU"/>
        </w:rPr>
        <w:t xml:space="preserve">Кредиттер мен қарыздар бойынша ауыспалы мөлшерлемелердің өзгеруі бойынша сезімталдықты талдау</w:t>
      </w:r>
      <w:r>
        <w:rPr>
          <w:rFonts w:ascii="Arial" w:hAnsi="Arial" w:eastAsia="Times New Roman" w:cs="Arial"/>
          <w:b/>
          <w:sz w:val="18"/>
          <w:szCs w:val="18"/>
          <w:lang w:val="ru-RU" w:eastAsia="ru-RU"/>
        </w:rPr>
      </w:r>
    </w:p>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2021 және 2020 жылдары айнымалы мөлшерлемелі кредиттердің болмауына байланысты, болжанған диапазондағы айнымалы мөлшерлемелердің өзгеруі жағдайында қаржылық есептілікке әсерін есептеу келтірілмеген.  </w:t>
      </w:r>
      <w:r>
        <w:rPr>
          <w:rFonts w:ascii="Arial" w:hAnsi="Arial" w:eastAsia="Times New Roman" w:cs="Arial"/>
          <w:sz w:val="18"/>
          <w:szCs w:val="18"/>
          <w:lang w:val="ru-RU" w:eastAsia="ru-RU"/>
        </w:rPr>
      </w:r>
    </w:p>
    <w:p>
      <w:pPr>
        <w:pStyle w:val="1240"/>
        <w:numPr>
          <w:ilvl w:val="0"/>
          <w:numId w:val="8"/>
        </w:numPr>
        <w:ind w:left="567" w:hanging="567"/>
        <w:jc w:val="both"/>
        <w:keepLines/>
        <w:keepNext/>
        <w:spacing w:before="240" w:after="120" w:line="276" w:lineRule="auto"/>
        <w:tabs>
          <w:tab w:val="left" w:pos="709" w:leader="none"/>
        </w:tabs>
        <w:rPr>
          <w:rFonts w:ascii="Arial" w:hAnsi="Arial" w:eastAsia="Times New Roman" w:cs="Arial"/>
          <w:b/>
          <w:bCs/>
          <w:iCs/>
          <w:color w:val="000000"/>
          <w:sz w:val="18"/>
          <w:szCs w:val="18"/>
          <w:lang w:val="ru-RU" w:eastAsia="ru-RU"/>
        </w:rPr>
        <w:outlineLvl w:val="1"/>
      </w:pPr>
      <w:r>
        <w:rPr>
          <w:rFonts w:ascii="Arial" w:hAnsi="Arial" w:eastAsia="Times New Roman" w:cs="Arial"/>
          <w:b/>
          <w:bCs/>
          <w:iCs/>
          <w:color w:val="000000"/>
          <w:sz w:val="18"/>
          <w:szCs w:val="18"/>
          <w:lang w:val="kk" w:eastAsia="ru-RU"/>
        </w:rPr>
        <w:t xml:space="preserve">Нарықтық тәуекел</w:t>
      </w:r>
      <w:r>
        <w:rPr>
          <w:rFonts w:ascii="Arial" w:hAnsi="Arial" w:eastAsia="Times New Roman" w:cs="Arial"/>
          <w:b/>
          <w:bCs/>
          <w:iCs/>
          <w:color w:val="000000"/>
          <w:sz w:val="18"/>
          <w:szCs w:val="18"/>
          <w:lang w:val="ru-RU" w:eastAsia="ru-RU"/>
        </w:rPr>
      </w:r>
    </w:p>
    <w:p>
      <w:pPr>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t xml:space="preserve">Нарықтық тәуекел – бұл нарық конъюнктурасының өзгеруі, мысалы, шетел валютасының айырбастау бағамдары, пайыздық мөлшерлемелер және акциялар бағасы Компанияның пайдасына немесе оның иелігіндегі қаржы құралдарының құнына теріс әсер ету қаупі.   Нарықтық тәуе</w:t>
      </w:r>
      <w:r>
        <w:rPr>
          <w:rFonts w:ascii="Arial" w:hAnsi="Arial" w:eastAsia="Times New Roman" w:cs="Arial"/>
          <w:sz w:val="18"/>
          <w:szCs w:val="18"/>
          <w:lang w:val="kk" w:eastAsia="ru-RU"/>
        </w:rPr>
        <w:t xml:space="preserve">келді басқарудың мақсаты – нарықтық тәуекелге ұшырауды бақылау және оны рұқсат етілген шектерде ұстау, сонымен бірге инвестициялық кірісті оңтайландыруға қол жеткізу.  </w:t>
      </w:r>
      <w:r>
        <w:rPr>
          <w:rFonts w:ascii="Arial" w:hAnsi="Arial" w:eastAsia="Times New Roman" w:cs="Arial"/>
          <w:sz w:val="18"/>
          <w:szCs w:val="18"/>
          <w:lang w:val="kk" w:eastAsia="ru-RU"/>
        </w:rPr>
      </w:r>
    </w:p>
    <w:p>
      <w:pPr>
        <w:pStyle w:val="1240"/>
        <w:numPr>
          <w:ilvl w:val="0"/>
          <w:numId w:val="9"/>
        </w:numPr>
        <w:ind w:left="567" w:hanging="567"/>
        <w:jc w:val="both"/>
        <w:keepNext/>
        <w:spacing w:before="120" w:after="120" w:line="200" w:lineRule="exact"/>
        <w:tabs>
          <w:tab w:val="left" w:pos="0" w:leader="none"/>
          <w:tab w:val="num" w:pos="1928" w:leader="none"/>
        </w:tabs>
        <w:rPr>
          <w:rFonts w:ascii="Arial" w:hAnsi="Arial" w:eastAsia="Times New Roman" w:cs="Arial"/>
          <w:b/>
          <w:i/>
          <w:sz w:val="18"/>
          <w:szCs w:val="18"/>
          <w:lang w:val="ru-RU" w:eastAsia="ru-RU"/>
        </w:rPr>
        <w:outlineLvl w:val="2"/>
      </w:pPr>
      <w:r>
        <w:rPr>
          <w:rFonts w:ascii="Arial" w:hAnsi="Arial" w:eastAsia="Times New Roman" w:cs="Arial"/>
          <w:b/>
          <w:i/>
          <w:sz w:val="18"/>
          <w:szCs w:val="18"/>
          <w:lang w:val="kk" w:eastAsia="ru-RU"/>
        </w:rPr>
        <w:t xml:space="preserve">Пайыздық тәуекел</w:t>
      </w:r>
      <w:r>
        <w:rPr>
          <w:rFonts w:ascii="Arial" w:hAnsi="Arial" w:eastAsia="Times New Roman" w:cs="Arial"/>
          <w:b/>
          <w:i/>
          <w:sz w:val="18"/>
          <w:szCs w:val="18"/>
          <w:lang w:val="ru-RU" w:eastAsia="ru-RU"/>
        </w:rPr>
      </w:r>
    </w:p>
    <w:p>
      <w:pPr>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t xml:space="preserve">Компания негізінен пайыздық тәуекелдерге ұшырамайды. Кредиттер мен </w:t>
      </w:r>
      <w:r>
        <w:rPr>
          <w:rFonts w:ascii="Arial" w:hAnsi="Arial" w:eastAsia="Times New Roman" w:cs="Arial"/>
          <w:sz w:val="18"/>
          <w:szCs w:val="18"/>
          <w:lang w:val="kk" w:eastAsia="ru-RU"/>
        </w:rPr>
        <w:t xml:space="preserve">қарыздарды өтеудің пайыздық мөлшерлемелері мен мерзімдері 16-ескертпеде ашылған.</w:t>
      </w:r>
      <w:r>
        <w:rPr>
          <w:rFonts w:ascii="Arial" w:hAnsi="Arial" w:eastAsia="Times New Roman" w:cs="Arial"/>
          <w:sz w:val="18"/>
          <w:szCs w:val="18"/>
          <w:lang w:val="kk" w:eastAsia="ru-RU"/>
        </w:rPr>
      </w:r>
    </w:p>
    <w:tbl>
      <w:tblPr>
        <w:tblW w:w="10346" w:type="dxa"/>
        <w:tblLayout w:type="fixed"/>
        <w:tblCellMar>
          <w:left w:w="28" w:type="dxa"/>
          <w:right w:w="28" w:type="dxa"/>
        </w:tblCellMar>
        <w:tblLook w:val="04A0" w:firstRow="1" w:lastRow="0" w:firstColumn="1" w:lastColumn="0" w:noHBand="0" w:noVBand="1"/>
      </w:tblPr>
      <w:tblGrid>
        <w:gridCol w:w="4678"/>
        <w:gridCol w:w="1417"/>
        <w:gridCol w:w="1417"/>
        <w:gridCol w:w="1417"/>
        <w:gridCol w:w="1417"/>
      </w:tblGrid>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4678" w:type="dxa"/>
            <w:vAlign w:val="bottom"/>
            <w:textDirection w:val="lrTb"/>
            <w:noWrap w:val="false"/>
          </w:tcPr>
          <w:p>
            <w:pPr>
              <w:spacing w:after="0" w:line="240" w:lineRule="auto"/>
              <w:rPr>
                <w:rFonts w:ascii="Arial" w:hAnsi="Arial" w:eastAsia="Times New Roman" w:cs="Arial"/>
                <w:b/>
                <w:bCs/>
                <w:color w:val="000000"/>
                <w:sz w:val="18"/>
                <w:szCs w:val="18"/>
                <w:lang w:val="kk" w:eastAsia="ru-RU"/>
              </w:rPr>
            </w:pPr>
            <w:r>
              <w:rPr>
                <w:rFonts w:ascii="Arial" w:hAnsi="Arial" w:eastAsia="Times New Roman" w:cs="Arial"/>
                <w:b/>
                <w:bCs/>
                <w:color w:val="000000"/>
                <w:sz w:val="18"/>
                <w:szCs w:val="18"/>
                <w:lang w:val="kk" w:eastAsia="ru-RU"/>
              </w:rPr>
            </w:r>
            <w:r>
              <w:rPr>
                <w:rFonts w:ascii="Arial" w:hAnsi="Arial" w:eastAsia="Times New Roman" w:cs="Arial"/>
                <w:b/>
                <w:bCs/>
                <w:color w:val="000000"/>
                <w:sz w:val="18"/>
                <w:szCs w:val="18"/>
                <w:lang w:val="kk" w:eastAsia="ru-RU"/>
              </w:rPr>
            </w:r>
          </w:p>
        </w:tc>
        <w:tc>
          <w:tcPr>
            <w:gridSpan w:val="2"/>
            <w:shd w:val="clear" w:color="auto" w:fill="auto"/>
            <w:tcBorders>
              <w:top w:val="none" w:color="000000" w:sz="4" w:space="0"/>
              <w:left w:val="none" w:color="000000" w:sz="4" w:space="0"/>
              <w:bottom w:val="single" w:color="auto" w:sz="4" w:space="0"/>
              <w:right w:val="none" w:color="000000" w:sz="4" w:space="0"/>
            </w:tcBorders>
            <w:tcW w:w="2834" w:type="dxa"/>
            <w:vAlign w:val="bottom"/>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31 желтоқсан </w:t>
            </w:r>
            <w:r>
              <w:rPr>
                <w:rFonts w:ascii="Arial" w:hAnsi="Arial" w:eastAsia="Times New Roman" w:cs="Arial"/>
                <w:b/>
                <w:bCs/>
                <w:sz w:val="18"/>
                <w:szCs w:val="18"/>
                <w:lang w:val="kk" w:eastAsia="ru-RU"/>
              </w:rPr>
              <w:br/>
              <w:t xml:space="preserve">2021</w:t>
            </w:r>
            <w:r>
              <w:rPr>
                <w:rFonts w:ascii="Arial" w:hAnsi="Arial" w:eastAsia="Times New Roman" w:cs="Arial"/>
                <w:b/>
                <w:bCs/>
                <w:sz w:val="18"/>
                <w:szCs w:val="18"/>
                <w:lang w:val="ru-RU" w:eastAsia="ru-RU"/>
              </w:rPr>
            </w:r>
          </w:p>
        </w:tc>
        <w:tc>
          <w:tcPr>
            <w:gridSpan w:val="2"/>
            <w:shd w:val="clear" w:color="auto" w:fill="auto"/>
            <w:tcBorders>
              <w:top w:val="none" w:color="000000" w:sz="4" w:space="0"/>
              <w:left w:val="none" w:color="000000" w:sz="4" w:space="0"/>
              <w:bottom w:val="single" w:color="auto" w:sz="4" w:space="0"/>
              <w:right w:val="none" w:color="000000" w:sz="4" w:space="0"/>
            </w:tcBorders>
            <w:tcW w:w="2834" w:type="dxa"/>
            <w:vAlign w:val="bottom"/>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31 желтоқсан </w:t>
            </w:r>
            <w:r>
              <w:rPr>
                <w:rFonts w:ascii="Arial" w:hAnsi="Arial" w:eastAsia="Times New Roman" w:cs="Arial"/>
                <w:b/>
                <w:bCs/>
                <w:sz w:val="18"/>
                <w:szCs w:val="18"/>
                <w:lang w:val="kk" w:eastAsia="ru-RU"/>
              </w:rPr>
              <w:br/>
              <w:t xml:space="preserve">2020</w:t>
            </w:r>
            <w:r>
              <w:rPr>
                <w:rFonts w:ascii="Arial" w:hAnsi="Arial" w:eastAsia="Times New Roman" w:cs="Arial"/>
                <w:b/>
                <w:bCs/>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4678" w:type="dxa"/>
            <w:vAlign w:val="center"/>
            <w:textDirection w:val="lrTb"/>
            <w:noWrap w:val="false"/>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1417" w:type="dxa"/>
            <w:vAlign w:val="bottom"/>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Әділ құн</w:t>
            </w:r>
            <w:r>
              <w:rPr>
                <w:rFonts w:ascii="Arial" w:hAnsi="Arial" w:eastAsia="Times New Roman" w:cs="Arial"/>
                <w:b/>
                <w:bCs/>
                <w:color w:val="000000"/>
                <w:sz w:val="18"/>
                <w:szCs w:val="18"/>
                <w:lang w:val="ru-RU" w:eastAsia="ru-RU"/>
              </w:rPr>
            </w:r>
          </w:p>
        </w:tc>
        <w:tc>
          <w:tcPr>
            <w:tcBorders>
              <w:top w:val="single" w:color="auto" w:sz="4" w:space="0"/>
              <w:left w:val="none" w:color="000000" w:sz="4" w:space="0"/>
              <w:bottom w:val="none" w:color="000000" w:sz="4" w:space="0"/>
              <w:right w:val="none" w:color="000000" w:sz="4" w:space="0"/>
            </w:tcBorders>
            <w:tcW w:w="1417" w:type="dxa"/>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Келісімшарттық құны</w:t>
            </w:r>
            <w:r>
              <w:rPr>
                <w:rFonts w:ascii="Arial" w:hAnsi="Arial" w:eastAsia="Times New Roman" w:cs="Arial"/>
                <w:b/>
                <w:bCs/>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1417" w:type="dxa"/>
            <w:vAlign w:val="bottom"/>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Әділ құн</w:t>
            </w:r>
            <w:r>
              <w:rPr>
                <w:rFonts w:ascii="Arial" w:hAnsi="Arial" w:eastAsia="Times New Roman" w:cs="Arial"/>
                <w:b/>
                <w:bCs/>
                <w:color w:val="000000"/>
                <w:sz w:val="18"/>
                <w:szCs w:val="18"/>
                <w:lang w:val="ru-RU" w:eastAsia="ru-RU"/>
              </w:rPr>
            </w:r>
          </w:p>
        </w:tc>
        <w:tc>
          <w:tcPr>
            <w:tcBorders>
              <w:top w:val="single" w:color="auto" w:sz="4" w:space="0"/>
              <w:left w:val="none" w:color="000000" w:sz="4" w:space="0"/>
              <w:bottom w:val="none" w:color="000000" w:sz="4" w:space="0"/>
              <w:right w:val="none" w:color="000000" w:sz="4" w:space="0"/>
            </w:tcBorders>
            <w:tcW w:w="1417" w:type="dxa"/>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Келісімшарттық құны</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4678" w:type="dxa"/>
            <w:vAlign w:val="center"/>
            <w:textDirection w:val="lrTb"/>
            <w:noWrap w:val="false"/>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Белгіленген мөлшерлеме құралдары </w:t>
            </w:r>
            <w:r>
              <w:rPr>
                <w:rFonts w:ascii="Arial" w:hAnsi="Arial" w:eastAsia="Times New Roman" w:cs="Arial"/>
                <w:b/>
                <w:bCs/>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1417" w:type="dxa"/>
            <w:vAlign w:val="bottom"/>
            <w:textDirection w:val="lrTb"/>
            <w:noWrap w:val="false"/>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tcBorders>
              <w:top w:val="single" w:color="auto" w:sz="4" w:space="0"/>
              <w:left w:val="none" w:color="000000" w:sz="4" w:space="0"/>
              <w:bottom w:val="none" w:color="000000" w:sz="4" w:space="0"/>
              <w:right w:val="none" w:color="000000" w:sz="4" w:space="0"/>
            </w:tcBorders>
            <w:tcW w:w="1417" w:type="dxa"/>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1417" w:type="dxa"/>
            <w:vAlign w:val="bottom"/>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tcBorders>
              <w:top w:val="single" w:color="auto" w:sz="4" w:space="0"/>
              <w:left w:val="none" w:color="000000" w:sz="4" w:space="0"/>
              <w:bottom w:val="none" w:color="000000" w:sz="4" w:space="0"/>
              <w:right w:val="none" w:color="000000" w:sz="4" w:space="0"/>
            </w:tcBorders>
            <w:tcW w:w="1417" w:type="dxa"/>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4678" w:type="dxa"/>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Басқа да ұзақ мерзімді қаржы </w:t>
            </w:r>
            <w:r>
              <w:rPr>
                <w:rFonts w:ascii="Arial" w:hAnsi="Arial" w:eastAsia="Times New Roman" w:cs="Arial"/>
                <w:color w:val="000000"/>
                <w:sz w:val="18"/>
                <w:szCs w:val="18"/>
                <w:lang w:val="kk" w:eastAsia="ru-RU"/>
              </w:rPr>
              <w:t xml:space="preserve">активтері</w:t>
            </w:r>
            <w:r>
              <w:rPr>
                <w:rFonts w:ascii="Arial" w:hAnsi="Arial" w:eastAsia="Times New Roman" w:cs="Arial"/>
                <w:color w:val="000000"/>
                <w:sz w:val="18"/>
                <w:szCs w:val="18"/>
                <w:lang w:eastAsia="ru-RU"/>
              </w:rPr>
            </w:r>
          </w:p>
        </w:tc>
        <w:tc>
          <w:tcPr>
            <w:shd w:val="clear" w:color="auto" w:fill="auto"/>
            <w:tcBorders>
              <w:top w:val="none" w:color="000000" w:sz="4" w:space="0"/>
              <w:left w:val="none" w:color="000000" w:sz="4" w:space="0"/>
              <w:bottom w:val="none" w:color="000000" w:sz="4" w:space="0"/>
              <w:right w:val="none" w:color="000000" w:sz="4" w:space="0"/>
            </w:tcBorders>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800,481</w:t>
            </w:r>
            <w:r>
              <w:rPr>
                <w:rFonts w:ascii="Arial" w:hAnsi="Arial" w:eastAsia="Times New Roman" w:cs="Arial"/>
                <w:color w:val="000000"/>
                <w:sz w:val="18"/>
                <w:szCs w:val="18"/>
                <w:lang w:val="ru-RU" w:eastAsia="ru-RU"/>
              </w:rPr>
            </w:r>
          </w:p>
        </w:tc>
        <w:tc>
          <w:tcPr>
            <w:tcBorders>
              <w:top w:val="none" w:color="000000" w:sz="4" w:space="0"/>
              <w:left w:val="none" w:color="000000" w:sz="4" w:space="0"/>
              <w:bottom w:val="none" w:color="000000" w:sz="4" w:space="0"/>
              <w:right w:val="none" w:color="000000" w:sz="4" w:space="0"/>
            </w:tcBorders>
            <w:tcW w:w="1417" w:type="dxa"/>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1,400,255</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tcBorders>
              <w:top w:val="none" w:color="000000" w:sz="4" w:space="0"/>
              <w:left w:val="none" w:color="000000" w:sz="4" w:space="0"/>
              <w:bottom w:val="none" w:color="000000" w:sz="4" w:space="0"/>
              <w:right w:val="none" w:color="000000" w:sz="4" w:space="0"/>
            </w:tcBorders>
            <w:tcW w:w="1417" w:type="dxa"/>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4678" w:type="dxa"/>
            <w:vAlign w:val="center"/>
            <w:textDirection w:val="lrTb"/>
            <w:noWrap w:val="false"/>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1417" w:type="dxa"/>
            <w:vAlign w:val="center"/>
            <w:textDirection w:val="lrTb"/>
            <w:noWrap w:val="false"/>
          </w:tcPr>
          <w:p>
            <w:pPr>
              <w:jc w:val="right"/>
              <w:spacing w:after="0" w:line="240" w:lineRule="auto"/>
              <w:rPr>
                <w:rFonts w:ascii="Arial" w:hAnsi="Arial" w:eastAsia="Times New Roman" w:cs="Arial"/>
                <w:b/>
                <w:color w:val="000000"/>
                <w:sz w:val="18"/>
                <w:szCs w:val="18"/>
                <w:lang w:val="ru-RU" w:eastAsia="ru-RU"/>
              </w:rPr>
            </w:pPr>
            <w:r>
              <w:rPr>
                <w:rFonts w:ascii="Arial" w:hAnsi="Arial" w:eastAsia="Times New Roman" w:cs="Arial"/>
                <w:b/>
                <w:color w:val="000000"/>
                <w:sz w:val="18"/>
                <w:szCs w:val="18"/>
                <w:lang w:val="kk" w:eastAsia="ru-RU"/>
              </w:rPr>
              <w:t xml:space="preserve">800,481</w:t>
            </w:r>
            <w:r>
              <w:rPr>
                <w:rFonts w:ascii="Arial" w:hAnsi="Arial" w:eastAsia="Times New Roman" w:cs="Arial"/>
                <w:b/>
                <w:color w:val="000000"/>
                <w:sz w:val="18"/>
                <w:szCs w:val="18"/>
                <w:lang w:val="ru-RU" w:eastAsia="ru-RU"/>
              </w:rPr>
            </w:r>
          </w:p>
        </w:tc>
        <w:tc>
          <w:tcPr>
            <w:tcBorders>
              <w:top w:val="single" w:color="auto" w:sz="4" w:space="0"/>
              <w:left w:val="none" w:color="000000" w:sz="4" w:space="0"/>
              <w:bottom w:val="single" w:color="auto" w:sz="4" w:space="0"/>
              <w:right w:val="none" w:color="000000" w:sz="4" w:space="0"/>
            </w:tcBorders>
            <w:tcW w:w="1417" w:type="dxa"/>
            <w:textDirection w:val="lrTb"/>
            <w:noWrap w:val="false"/>
          </w:tcPr>
          <w:p>
            <w:pPr>
              <w:jc w:val="right"/>
              <w:spacing w:after="0" w:line="240" w:lineRule="auto"/>
              <w:rPr>
                <w:rFonts w:ascii="Arial" w:hAnsi="Arial" w:eastAsia="Times New Roman" w:cs="Arial"/>
                <w:b/>
                <w:color w:val="000000"/>
                <w:sz w:val="18"/>
                <w:szCs w:val="18"/>
                <w:lang w:val="ru-RU" w:eastAsia="ru-RU"/>
              </w:rPr>
            </w:pPr>
            <w:r>
              <w:rPr>
                <w:rFonts w:ascii="Arial" w:hAnsi="Arial" w:eastAsia="Times New Roman" w:cs="Arial"/>
                <w:b/>
                <w:color w:val="000000"/>
                <w:sz w:val="18"/>
                <w:szCs w:val="18"/>
                <w:lang w:val="kk" w:eastAsia="ru-RU"/>
              </w:rPr>
              <w:t xml:space="preserve">1,400,255</w:t>
            </w:r>
            <w:r>
              <w:rPr>
                <w:rFonts w:ascii="Arial" w:hAnsi="Arial" w:eastAsia="Times New Roman" w:cs="Arial"/>
                <w:b/>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1417" w:type="dxa"/>
            <w:vAlign w:val="center"/>
            <w:textDirection w:val="lrTb"/>
            <w:noWrap w:val="false"/>
          </w:tcPr>
          <w:p>
            <w:pPr>
              <w:jc w:val="right"/>
              <w:spacing w:after="0" w:line="240" w:lineRule="auto"/>
              <w:rPr>
                <w:rFonts w:ascii="Arial" w:hAnsi="Arial" w:eastAsia="Times New Roman" w:cs="Arial"/>
                <w:b/>
                <w:color w:val="000000"/>
                <w:sz w:val="18"/>
                <w:szCs w:val="18"/>
                <w:lang w:val="ru-RU" w:eastAsia="ru-RU"/>
              </w:rPr>
            </w:pPr>
            <w:r>
              <w:rPr>
                <w:rFonts w:ascii="Arial" w:hAnsi="Arial" w:eastAsia="Times New Roman" w:cs="Arial"/>
                <w:b/>
                <w:color w:val="000000"/>
                <w:sz w:val="18"/>
                <w:szCs w:val="18"/>
                <w:lang w:val="kk" w:eastAsia="ru-RU"/>
              </w:rPr>
              <w:t xml:space="preserve">-</w:t>
            </w:r>
            <w:r>
              <w:rPr>
                <w:rFonts w:ascii="Arial" w:hAnsi="Arial" w:eastAsia="Times New Roman" w:cs="Arial"/>
                <w:b/>
                <w:color w:val="000000"/>
                <w:sz w:val="18"/>
                <w:szCs w:val="18"/>
                <w:lang w:val="ru-RU" w:eastAsia="ru-RU"/>
              </w:rPr>
            </w:r>
          </w:p>
        </w:tc>
        <w:tc>
          <w:tcPr>
            <w:tcBorders>
              <w:top w:val="single" w:color="auto" w:sz="4" w:space="0"/>
              <w:left w:val="none" w:color="000000" w:sz="4" w:space="0"/>
              <w:bottom w:val="single" w:color="auto" w:sz="4" w:space="0"/>
              <w:right w:val="none" w:color="000000" w:sz="4" w:space="0"/>
            </w:tcBorders>
            <w:tcW w:w="1417" w:type="dxa"/>
            <w:textDirection w:val="lrTb"/>
            <w:noWrap w:val="false"/>
          </w:tcPr>
          <w:p>
            <w:pPr>
              <w:jc w:val="right"/>
              <w:spacing w:after="0" w:line="240" w:lineRule="auto"/>
              <w:rPr>
                <w:rFonts w:ascii="Arial" w:hAnsi="Arial" w:eastAsia="Times New Roman" w:cs="Arial"/>
                <w:b/>
                <w:color w:val="000000"/>
                <w:sz w:val="18"/>
                <w:szCs w:val="18"/>
                <w:lang w:val="ru-RU" w:eastAsia="ru-RU"/>
              </w:rPr>
            </w:pPr>
            <w:r>
              <w:rPr>
                <w:rFonts w:ascii="Arial" w:hAnsi="Arial" w:eastAsia="Times New Roman" w:cs="Arial"/>
                <w:b/>
                <w:color w:val="000000"/>
                <w:sz w:val="18"/>
                <w:szCs w:val="18"/>
                <w:lang w:val="kk" w:eastAsia="ru-RU"/>
              </w:rPr>
              <w:t xml:space="preserve">-</w:t>
            </w:r>
            <w:r>
              <w:rPr>
                <w:rFonts w:ascii="Arial" w:hAnsi="Arial" w:eastAsia="Times New Roman" w:cs="Arial"/>
                <w:b/>
                <w:color w:val="000000"/>
                <w:sz w:val="18"/>
                <w:szCs w:val="18"/>
                <w:lang w:val="ru-RU" w:eastAsia="ru-RU"/>
              </w:rPr>
            </w:r>
          </w:p>
        </w:tc>
      </w:tr>
    </w:tbl>
    <w:p>
      <w:pPr>
        <w:jc w:val="both"/>
        <w:spacing w:after="120" w:line="276" w:lineRule="auto"/>
        <w:rPr>
          <w:rFonts w:ascii="Arial" w:hAnsi="Arial" w:eastAsia="Times New Roman" w:cs="Arial"/>
          <w:b/>
          <w:sz w:val="18"/>
          <w:szCs w:val="18"/>
          <w:lang w:eastAsia="ru-RU"/>
        </w:rPr>
      </w:pPr>
      <w:r>
        <w:rPr>
          <w:rFonts w:ascii="Arial" w:hAnsi="Arial" w:eastAsia="Times New Roman" w:cs="Arial"/>
          <w:b/>
          <w:sz w:val="18"/>
          <w:szCs w:val="18"/>
          <w:lang w:val="kk" w:eastAsia="ru-RU"/>
        </w:rPr>
        <w:t xml:space="preserve">Белгіленген пайыздық мөлшерлемемен қаржы құралдарының әділ құнның өзгеруіне сезімталдығын талдау</w:t>
      </w:r>
      <w:r>
        <w:rPr>
          <w:rFonts w:ascii="Arial" w:hAnsi="Arial" w:eastAsia="Times New Roman" w:cs="Arial"/>
          <w:b/>
          <w:sz w:val="18"/>
          <w:szCs w:val="18"/>
          <w:lang w:eastAsia="ru-RU"/>
        </w:rPr>
      </w:r>
    </w:p>
    <w:p>
      <w:pPr>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t xml:space="preserve">Компания өзгерістері пайда немесе залал құрамында көрсетілетін әділ құн бойынша бағаланатын құралдар </w:t>
      </w:r>
      <w:r>
        <w:rPr>
          <w:rFonts w:ascii="Arial" w:hAnsi="Arial" w:eastAsia="Times New Roman" w:cs="Arial"/>
          <w:sz w:val="18"/>
          <w:szCs w:val="18"/>
          <w:lang w:val="kk" w:eastAsia="ru-RU"/>
        </w:rPr>
        <w:t xml:space="preserve">үшін не сату үшін қолда бар құралдар үшін көзделген тәртіппен белгіленген пайыздық мөлшерлемесі бар қандай да бір қаржы құралдарын есепке алмайды. Сондықтан есепті күнге пайыздық мөлшерлемелердің кез келген өзгеруі кезеңдегі пайда немесе шығын мөлшеріне не</w:t>
      </w:r>
      <w:r>
        <w:rPr>
          <w:rFonts w:ascii="Arial" w:hAnsi="Arial" w:eastAsia="Times New Roman" w:cs="Arial"/>
          <w:sz w:val="18"/>
          <w:szCs w:val="18"/>
          <w:lang w:val="kk" w:eastAsia="ru-RU"/>
        </w:rPr>
        <w:t xml:space="preserve">месе капитал мөлшеріне әсер етпес еді.</w:t>
      </w:r>
      <w:r>
        <w:rPr>
          <w:rFonts w:ascii="Arial" w:hAnsi="Arial" w:eastAsia="Times New Roman" w:cs="Arial"/>
          <w:sz w:val="18"/>
          <w:szCs w:val="18"/>
          <w:lang w:val="kk" w:eastAsia="ru-RU"/>
        </w:rPr>
      </w:r>
    </w:p>
    <w:p>
      <w:pPr>
        <w:pStyle w:val="1240"/>
        <w:numPr>
          <w:ilvl w:val="0"/>
          <w:numId w:val="9"/>
        </w:numPr>
        <w:ind w:left="567" w:hanging="567"/>
        <w:jc w:val="both"/>
        <w:keepNext/>
        <w:spacing w:before="120" w:after="120" w:line="200" w:lineRule="exact"/>
        <w:tabs>
          <w:tab w:val="left" w:pos="0" w:leader="none"/>
          <w:tab w:val="num" w:pos="1928" w:leader="none"/>
        </w:tabs>
        <w:rPr>
          <w:rFonts w:ascii="Arial" w:hAnsi="Arial" w:eastAsia="Times New Roman" w:cs="Arial"/>
          <w:b/>
          <w:i/>
          <w:sz w:val="18"/>
          <w:szCs w:val="18"/>
          <w:lang w:val="ru-RU" w:eastAsia="ru-RU"/>
        </w:rPr>
        <w:outlineLvl w:val="2"/>
      </w:pPr>
      <w:r>
        <w:rPr>
          <w:rFonts w:ascii="Arial" w:hAnsi="Arial" w:eastAsia="Times New Roman" w:cs="Arial"/>
          <w:b/>
          <w:i/>
          <w:sz w:val="18"/>
          <w:szCs w:val="18"/>
          <w:lang w:val="kk" w:eastAsia="ru-RU"/>
        </w:rPr>
        <w:t xml:space="preserve">Валюталық тәуекел</w:t>
      </w:r>
      <w:r>
        <w:rPr>
          <w:rFonts w:ascii="Arial" w:hAnsi="Arial" w:eastAsia="Times New Roman" w:cs="Arial"/>
          <w:b/>
          <w:i/>
          <w:sz w:val="18"/>
          <w:szCs w:val="18"/>
          <w:lang w:val="ru-RU" w:eastAsia="ru-RU"/>
        </w:rPr>
      </w:r>
    </w:p>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Компания іс жүзінде валюталық тәуекелге ұшырамайды. </w:t>
      </w:r>
      <w:r>
        <w:rPr>
          <w:rFonts w:ascii="Arial" w:hAnsi="Arial" w:eastAsia="Times New Roman" w:cs="Arial"/>
          <w:sz w:val="18"/>
          <w:szCs w:val="18"/>
          <w:lang w:val="ru-RU" w:eastAsia="ru-RU"/>
        </w:rPr>
      </w:r>
    </w:p>
    <w:tbl>
      <w:tblPr>
        <w:tblW w:w="5000" w:type="pct"/>
        <w:tblCellMar>
          <w:left w:w="28" w:type="dxa"/>
          <w:right w:w="28" w:type="dxa"/>
        </w:tblCellMar>
        <w:tblLook w:val="04A0" w:firstRow="1" w:lastRow="0" w:firstColumn="1" w:lastColumn="0" w:noHBand="0" w:noVBand="1"/>
      </w:tblPr>
      <w:tblGrid>
        <w:gridCol w:w="7242"/>
        <w:gridCol w:w="1419"/>
        <w:gridCol w:w="1419"/>
      </w:tblGrid>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3592" w:type="pct"/>
            <w:vAlign w:val="bottom"/>
            <w:textDirection w:val="lrTb"/>
            <w:noWrap w:val="false"/>
          </w:tcPr>
          <w:p>
            <w:pP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704" w:type="pct"/>
            <w:vAlign w:val="bottom"/>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31 желтоқсан </w:t>
            </w:r>
            <w:r>
              <w:rPr>
                <w:rFonts w:ascii="Arial" w:hAnsi="Arial" w:eastAsia="Times New Roman" w:cs="Arial"/>
                <w:b/>
                <w:bCs/>
                <w:color w:val="000000"/>
                <w:sz w:val="18"/>
                <w:szCs w:val="18"/>
                <w:lang w:val="kk" w:eastAsia="ru-RU"/>
              </w:rPr>
              <w:br/>
              <w:t xml:space="preserve">2021</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704" w:type="pct"/>
            <w:vAlign w:val="bottom"/>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31 желтоқсан </w:t>
            </w:r>
            <w:r>
              <w:rPr>
                <w:rFonts w:ascii="Arial" w:hAnsi="Arial" w:eastAsia="Times New Roman" w:cs="Arial"/>
                <w:b/>
                <w:bCs/>
                <w:color w:val="000000"/>
                <w:sz w:val="18"/>
                <w:szCs w:val="18"/>
                <w:lang w:val="kk" w:eastAsia="ru-RU"/>
              </w:rPr>
              <w:br/>
              <w:t xml:space="preserve">2020</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3592" w:type="pct"/>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val="kk" w:eastAsia="ru-RU"/>
              </w:rPr>
              <w:t xml:space="preserve">Шетел валютасымен көрсетілген банктердегі ақша қаражаты</w:t>
            </w:r>
            <w:r>
              <w:rPr>
                <w:rFonts w:ascii="Arial" w:hAnsi="Arial" w:eastAsia="Times New Roman" w:cs="Arial"/>
                <w:sz w:val="18"/>
                <w:szCs w:val="18"/>
                <w:lang w:eastAsia="ru-RU"/>
              </w:rPr>
            </w:r>
          </w:p>
        </w:tc>
        <w:tc>
          <w:tcPr>
            <w:shd w:val="clear" w:color="auto" w:fill="auto"/>
            <w:tcBorders>
              <w:top w:val="none" w:color="000000" w:sz="4" w:space="0"/>
              <w:left w:val="none" w:color="000000" w:sz="4" w:space="0"/>
              <w:bottom w:val="none" w:color="000000" w:sz="4" w:space="0"/>
              <w:right w:val="none" w:color="000000" w:sz="4" w:space="0"/>
            </w:tcBorders>
            <w:tcW w:w="704" w:type="pct"/>
            <w:vAlign w:val="center"/>
            <w:textDirection w:val="lrTb"/>
            <w:noWrap w:val="false"/>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486,048</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04" w:type="pct"/>
            <w:vAlign w:val="center"/>
            <w:textDirection w:val="lrTb"/>
            <w:noWrap w:val="false"/>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543,797</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3592" w:type="pct"/>
            <w:vAlign w:val="bottom"/>
            <w:textDirection w:val="lrTb"/>
            <w:noWrap w:val="false"/>
          </w:tcPr>
          <w:p>
            <w:pP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704" w:type="pct"/>
            <w:vAlign w:val="center"/>
            <w:textDirection w:val="lrTb"/>
            <w:noWrap w:val="false"/>
          </w:tcPr>
          <w:p>
            <w:pPr>
              <w:ind w:right="118"/>
              <w:jc w:val="right"/>
              <w:spacing w:after="0" w:line="240" w:lineRule="auto"/>
              <w:rPr>
                <w:rFonts w:ascii="Arial" w:hAnsi="Arial" w:eastAsia="Times New Roman" w:cs="Arial"/>
                <w:b/>
                <w:color w:val="000000"/>
                <w:sz w:val="18"/>
                <w:szCs w:val="18"/>
                <w:lang w:val="ru-RU" w:eastAsia="ru-RU"/>
              </w:rPr>
            </w:pPr>
            <w:r>
              <w:rPr>
                <w:rFonts w:ascii="Arial" w:hAnsi="Arial" w:eastAsia="Times New Roman" w:cs="Arial"/>
                <w:b/>
                <w:color w:val="000000"/>
                <w:sz w:val="18"/>
                <w:szCs w:val="18"/>
                <w:lang w:val="kk" w:eastAsia="ru-RU"/>
              </w:rPr>
              <w:t xml:space="preserve">486,048</w:t>
            </w:r>
            <w:r>
              <w:rPr>
                <w:rFonts w:ascii="Arial" w:hAnsi="Arial" w:eastAsia="Times New Roman" w:cs="Arial"/>
                <w:b/>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704" w:type="pct"/>
            <w:vAlign w:val="center"/>
            <w:textDirection w:val="lrTb"/>
            <w:noWrap w:val="false"/>
          </w:tcPr>
          <w:p>
            <w:pPr>
              <w:ind w:right="118"/>
              <w:jc w:val="right"/>
              <w:spacing w:after="0" w:line="240" w:lineRule="auto"/>
              <w:rPr>
                <w:rFonts w:ascii="Arial" w:hAnsi="Arial" w:eastAsia="Times New Roman" w:cs="Arial"/>
                <w:b/>
                <w:color w:val="000000"/>
                <w:sz w:val="18"/>
                <w:szCs w:val="18"/>
                <w:lang w:val="ru-RU" w:eastAsia="ru-RU"/>
              </w:rPr>
            </w:pPr>
            <w:r>
              <w:rPr>
                <w:rFonts w:ascii="Arial" w:hAnsi="Arial" w:eastAsia="Times New Roman" w:cs="Arial"/>
                <w:b/>
                <w:color w:val="000000"/>
                <w:sz w:val="18"/>
                <w:szCs w:val="18"/>
                <w:lang w:val="kk" w:eastAsia="ru-RU"/>
              </w:rPr>
              <w:t xml:space="preserve">543,797</w:t>
            </w:r>
            <w:r>
              <w:rPr>
                <w:rFonts w:ascii="Arial" w:hAnsi="Arial" w:eastAsia="Times New Roman" w:cs="Arial"/>
                <w:b/>
                <w:color w:val="000000"/>
                <w:sz w:val="18"/>
                <w:szCs w:val="18"/>
                <w:lang w:val="ru-RU" w:eastAsia="ru-RU"/>
              </w:rPr>
            </w:r>
          </w:p>
        </w:tc>
      </w:tr>
    </w:tbl>
    <w:p>
      <w:pPr>
        <w:jc w:val="both"/>
        <w:spacing w:after="120" w:line="276" w:lineRule="auto"/>
        <w:rPr>
          <w:rFonts w:ascii="Arial" w:hAnsi="Arial" w:eastAsia="Times New Roman" w:cs="Arial"/>
          <w:sz w:val="18"/>
          <w:szCs w:val="18"/>
          <w:highlight w:val="yellow"/>
          <w:lang w:val="ru-RU" w:eastAsia="ru-RU"/>
        </w:rPr>
      </w:pPr>
      <w:r>
        <w:rPr>
          <w:rFonts w:ascii="Arial" w:hAnsi="Arial" w:eastAsia="Times New Roman" w:cs="Arial"/>
          <w:sz w:val="18"/>
          <w:szCs w:val="18"/>
          <w:highlight w:val="yellow"/>
          <w:lang w:val="ru-RU" w:eastAsia="ru-RU"/>
        </w:rPr>
      </w:r>
      <w:r>
        <w:rPr>
          <w:rFonts w:ascii="Arial" w:hAnsi="Arial" w:eastAsia="Times New Roman" w:cs="Arial"/>
          <w:sz w:val="18"/>
          <w:szCs w:val="18"/>
          <w:highlight w:val="yellow"/>
          <w:lang w:val="ru-RU" w:eastAsia="ru-RU"/>
        </w:rPr>
      </w:r>
    </w:p>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2021 жылдың 31 желтоқсанындағы жағдай бойынша 1 АҚШ долларына қатысты келесі бағам қолданылды: 431.8 теңге (2020 жылдың 31 желтоқсанындағы жағдай бойынша: 420.91 теңге), 1 еуроға: 489.1 теңге (2020 жылдың 31 желтоқсанындағы жағдай бойынша: 516.79 теңге), 1</w:t>
      </w:r>
      <w:r>
        <w:rPr>
          <w:rFonts w:ascii="Arial" w:hAnsi="Arial" w:eastAsia="Times New Roman" w:cs="Arial"/>
          <w:sz w:val="18"/>
          <w:szCs w:val="18"/>
          <w:lang w:val="kk" w:eastAsia="ru-RU"/>
        </w:rPr>
        <w:t xml:space="preserve"> Ресей рубліне: 5.76 теңге (2020 жылдың 31 желтоқсанындағы жағдай бойынша: 5.62 теңге).  </w:t>
      </w:r>
      <w:bookmarkStart w:id="197" w:name="_Hlk131979249"/>
      <w:r/>
      <w:bookmarkEnd w:id="197"/>
      <w:r>
        <w:rPr>
          <w:rFonts w:ascii="Arial" w:hAnsi="Arial" w:eastAsia="Times New Roman" w:cs="Arial"/>
          <w:sz w:val="18"/>
          <w:szCs w:val="18"/>
          <w:lang w:val="ru-RU" w:eastAsia="ru-RU"/>
        </w:rPr>
      </w:r>
    </w:p>
    <w:p>
      <w:pPr>
        <w:jc w:val="both"/>
        <w:spacing w:after="120" w:line="276" w:lineRule="auto"/>
        <w:rPr>
          <w:rFonts w:ascii="Arial" w:hAnsi="Arial" w:eastAsia="Times New Roman" w:cs="Arial"/>
          <w:b/>
          <w:sz w:val="18"/>
          <w:szCs w:val="18"/>
          <w:lang w:val="ru-RU" w:eastAsia="ru-RU"/>
        </w:rPr>
      </w:pPr>
      <w:r>
        <w:rPr>
          <w:rFonts w:ascii="Arial" w:hAnsi="Arial" w:eastAsia="Times New Roman" w:cs="Arial"/>
          <w:b/>
          <w:sz w:val="18"/>
          <w:szCs w:val="18"/>
          <w:lang w:val="kk" w:eastAsia="ru-RU"/>
        </w:rPr>
        <w:t xml:space="preserve">Өзгерістерге сезімталдықты талдау</w:t>
      </w:r>
      <w:r>
        <w:rPr>
          <w:rFonts w:ascii="Arial" w:hAnsi="Arial" w:eastAsia="Times New Roman" w:cs="Arial"/>
          <w:b/>
          <w:sz w:val="18"/>
          <w:szCs w:val="18"/>
          <w:lang w:val="ru-RU" w:eastAsia="ru-RU"/>
        </w:rPr>
      </w:r>
    </w:p>
    <w:p>
      <w:pPr>
        <w:jc w:val="both"/>
        <w:spacing w:after="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31 желтоқсандағы жағдай бойынша келесі валюталарға қатысты теңге бағамының 25% әлсіреуі (нығаюы) капиталды және пайданы немесе </w:t>
      </w:r>
      <w:r>
        <w:rPr>
          <w:rFonts w:ascii="Arial" w:hAnsi="Arial" w:eastAsia="Times New Roman" w:cs="Arial"/>
          <w:sz w:val="18"/>
          <w:szCs w:val="18"/>
          <w:lang w:val="kk" w:eastAsia="ru-RU"/>
        </w:rPr>
        <w:t xml:space="preserve">залалды төменде көрсетілген сомаларға ұлғайтады / (азайтады).   Бұл талдау барлық басқа айнымалылар, атап айтқанда пайыздық мөлшерлемелер өзгеріссіз қалады деп болжайды. Талдау сол негізде 2020 жылы жүргізілді.</w:t>
      </w:r>
      <w:r>
        <w:rPr>
          <w:rFonts w:ascii="Arial" w:hAnsi="Arial" w:eastAsia="Times New Roman" w:cs="Arial"/>
          <w:sz w:val="18"/>
          <w:szCs w:val="18"/>
          <w:lang w:val="ru-RU" w:eastAsia="ru-RU"/>
        </w:rPr>
      </w:r>
    </w:p>
    <w:p>
      <w:pPr>
        <w:jc w:val="both"/>
        <w:spacing w:after="0" w:line="276"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bl>
      <w:tblPr>
        <w:tblW w:w="10064" w:type="dxa"/>
        <w:tblLayout w:type="fixed"/>
        <w:tblCellMar>
          <w:left w:w="28" w:type="dxa"/>
          <w:right w:w="28" w:type="dxa"/>
        </w:tblCellMar>
        <w:tblLook w:val="04A0" w:firstRow="1" w:lastRow="0" w:firstColumn="1" w:lastColumn="0" w:noHBand="0" w:noVBand="1"/>
      </w:tblPr>
      <w:tblGrid>
        <w:gridCol w:w="7230"/>
        <w:gridCol w:w="1417"/>
        <w:gridCol w:w="1417"/>
      </w:tblGrid>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7230" w:type="dxa"/>
            <w:vAlign w:val="bottom"/>
            <w:textDirection w:val="lrTb"/>
            <w:noWrap/>
          </w:tcPr>
          <w:p>
            <w:pP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1417" w:type="dxa"/>
            <w:vAlign w:val="bottom"/>
            <w:textDirection w:val="lrTb"/>
            <w:noWrap/>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1 АҚШ доллары 2021</w:t>
            </w:r>
            <w:r>
              <w:rPr>
                <w:rFonts w:ascii="Arial" w:hAnsi="Arial" w:eastAsia="Times New Roman" w:cs="Arial"/>
                <w:b/>
                <w:bCs/>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1417" w:type="dxa"/>
            <w:vAlign w:val="bottom"/>
            <w:textDirection w:val="lrTb"/>
            <w:noWrap/>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1 АҚШ доллары 2020</w:t>
            </w:r>
            <w:r>
              <w:rPr>
                <w:rFonts w:ascii="Arial" w:hAnsi="Arial" w:eastAsia="Times New Roman" w:cs="Arial"/>
                <w:b/>
                <w:bCs/>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7230" w:type="dxa"/>
            <w:vAlign w:val="center"/>
            <w:textDirection w:val="lrTb"/>
            <w:noWrap/>
          </w:tcPr>
          <w:p>
            <w:pP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Теңге бағамының 25 %-ға әлсіреуі</w:t>
            </w:r>
            <w:r>
              <w:rPr>
                <w:rFonts w:ascii="Arial" w:hAnsi="Arial" w:eastAsia="Times New Roman" w:cs="Arial"/>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1417" w:type="dxa"/>
            <w:vAlign w:val="center"/>
            <w:textDirection w:val="lrTb"/>
            <w:noWrap/>
          </w:tcPr>
          <w:p>
            <w:pPr>
              <w:ind w:right="118"/>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+/- 122</w:t>
            </w:r>
            <w:r>
              <w:rPr>
                <w:rFonts w:ascii="Arial" w:hAnsi="Arial" w:eastAsia="Times New Roman" w:cs="Arial"/>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1417" w:type="dxa"/>
            <w:vAlign w:val="center"/>
            <w:textDirection w:val="lrTb"/>
            <w:noWrap/>
          </w:tcPr>
          <w:p>
            <w:pPr>
              <w:ind w:right="118"/>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+/- 135</w:t>
            </w:r>
            <w:r>
              <w:rPr>
                <w:rFonts w:ascii="Arial" w:hAnsi="Arial" w:eastAsia="Times New Roman" w:cs="Arial"/>
                <w:sz w:val="18"/>
                <w:szCs w:val="18"/>
                <w:lang w:val="ru-RU" w:eastAsia="ru-RU"/>
              </w:rPr>
            </w:r>
          </w:p>
        </w:tc>
      </w:tr>
    </w:tbl>
    <w:p>
      <w:pPr>
        <w:pStyle w:val="1225"/>
        <w:numPr>
          <w:ilvl w:val="0"/>
          <w:numId w:val="2"/>
        </w:numPr>
        <w:ind w:left="567" w:right="270" w:hanging="567"/>
        <w:spacing w:after="160" w:line="240" w:lineRule="auto"/>
        <w:tabs>
          <w:tab w:val="left" w:pos="9781" w:leader="none"/>
          <w:tab w:val="left" w:pos="10980" w:leader="none"/>
        </w:tabs>
        <w:rPr>
          <w:rFonts w:ascii="Arial" w:hAnsi="Arial" w:cs="Arial"/>
          <w:b/>
          <w:color w:val="auto"/>
          <w:sz w:val="18"/>
          <w:szCs w:val="18"/>
          <w:lang w:val="ru-RU"/>
        </w:rPr>
      </w:pPr>
      <w:r/>
      <w:bookmarkStart w:id="198" w:name="_Toc21000629"/>
      <w:r/>
      <w:bookmarkStart w:id="199" w:name="_Toc21000845"/>
      <w:r/>
      <w:bookmarkStart w:id="200" w:name="_Toc21629978"/>
      <w:r/>
      <w:bookmarkStart w:id="201" w:name="_Toc22205506"/>
      <w:r/>
      <w:bookmarkStart w:id="202" w:name="_Toc21000630"/>
      <w:r/>
      <w:bookmarkStart w:id="203" w:name="_Toc21000846"/>
      <w:r/>
      <w:bookmarkStart w:id="204" w:name="_Toc21629979"/>
      <w:r/>
      <w:bookmarkStart w:id="205" w:name="_Toc22205507"/>
      <w:r/>
      <w:bookmarkEnd w:id="198"/>
      <w:r/>
      <w:bookmarkEnd w:id="199"/>
      <w:r/>
      <w:bookmarkEnd w:id="200"/>
      <w:r/>
      <w:bookmarkEnd w:id="201"/>
      <w:r/>
      <w:bookmarkEnd w:id="202"/>
      <w:r/>
      <w:bookmarkEnd w:id="203"/>
      <w:r/>
      <w:bookmarkEnd w:id="204"/>
      <w:r/>
      <w:bookmarkEnd w:id="205"/>
      <w:r>
        <w:rPr>
          <w:rFonts w:ascii="Arial" w:hAnsi="Arial" w:cs="Arial"/>
          <w:b/>
          <w:color w:val="auto"/>
          <w:sz w:val="18"/>
          <w:szCs w:val="18"/>
          <w:lang w:val="kk"/>
        </w:rPr>
        <w:t xml:space="preserve">Байланысты тараптармен есеп айырысулар мен операциялар</w:t>
      </w:r>
      <w:r>
        <w:rPr>
          <w:rFonts w:ascii="Arial" w:hAnsi="Arial" w:cs="Arial"/>
          <w:b/>
          <w:color w:val="auto"/>
          <w:sz w:val="18"/>
          <w:szCs w:val="18"/>
          <w:lang w:val="ru-RU"/>
        </w:rPr>
      </w:r>
    </w:p>
    <w:p>
      <w:pPr>
        <w:pStyle w:val="1258"/>
        <w:numPr>
          <w:ilvl w:val="0"/>
          <w:numId w:val="10"/>
        </w:numPr>
        <w:ind w:left="0" w:right="15" w:firstLine="0"/>
        <w:jc w:val="both"/>
        <w:spacing w:before="160" w:line="240" w:lineRule="auto"/>
        <w:tabs>
          <w:tab w:val="left" w:pos="567" w:leader="none"/>
          <w:tab w:val="left" w:pos="10980" w:leader="none"/>
        </w:tabs>
        <w:rPr>
          <w:rFonts w:ascii="Arial" w:hAnsi="Arial" w:cs="Arial"/>
          <w:b/>
          <w:sz w:val="18"/>
        </w:rPr>
      </w:pPr>
      <w:r>
        <w:rPr>
          <w:rFonts w:ascii="Arial" w:hAnsi="Arial" w:cs="Arial"/>
          <w:b/>
          <w:sz w:val="18"/>
          <w:lang w:val="kk"/>
        </w:rPr>
        <w:t xml:space="preserve">Бас кәсіпорын және түпкілікті бақылаушы меншік иелері</w:t>
      </w:r>
      <w:r>
        <w:rPr>
          <w:rFonts w:ascii="Arial" w:hAnsi="Arial" w:cs="Arial"/>
          <w:b/>
          <w:sz w:val="18"/>
        </w:rPr>
      </w:r>
    </w:p>
    <w:p>
      <w:pPr>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t xml:space="preserve">Бас компания </w:t>
      </w:r>
      <w:r>
        <w:rPr>
          <w:rFonts w:ascii="Arial" w:hAnsi="Arial" w:eastAsia="Times New Roman" w:cs="Arial"/>
          <w:sz w:val="18"/>
          <w:szCs w:val="18"/>
          <w:lang w:val="kk" w:eastAsia="ru-RU"/>
        </w:rPr>
        <w:t xml:space="preserve">«</w:t>
      </w:r>
      <w:r>
        <w:rPr>
          <w:rFonts w:ascii="Arial" w:hAnsi="Arial" w:eastAsia="Times New Roman" w:cs="Arial"/>
          <w:sz w:val="18"/>
          <w:szCs w:val="18"/>
          <w:lang w:val="kk" w:eastAsia="ru-RU"/>
        </w:rPr>
        <w:t xml:space="preserve">International Educational Corporation Ltd</w:t>
      </w:r>
      <w:r>
        <w:rPr>
          <w:rFonts w:ascii="Arial" w:hAnsi="Arial" w:eastAsia="Times New Roman" w:cs="Arial"/>
          <w:sz w:val="18"/>
          <w:szCs w:val="18"/>
          <w:lang w:val="kk" w:eastAsia="ru-RU"/>
        </w:rPr>
        <w:t xml:space="preserve">»</w:t>
      </w:r>
      <w:r>
        <w:rPr>
          <w:rFonts w:ascii="Arial" w:hAnsi="Arial" w:eastAsia="Times New Roman" w:cs="Arial"/>
          <w:sz w:val="18"/>
          <w:szCs w:val="18"/>
          <w:lang w:val="kk" w:eastAsia="ru-RU"/>
        </w:rPr>
        <w:t xml:space="preserve"> жеке компаниясы болып табылады. Бас компанияның меншік иесі VERUM FZCO, БАӘ, иелік ету үлесі 100%.   Бенефициарлық меншік иесі – Қазақстан Республикасының азаматы Құсайынов Айғазы Әмірланұлы.   </w:t>
      </w:r>
      <w:r>
        <w:rPr>
          <w:rFonts w:ascii="Arial" w:hAnsi="Arial" w:eastAsia="Times New Roman" w:cs="Arial"/>
          <w:sz w:val="18"/>
          <w:szCs w:val="18"/>
          <w:lang w:val="kk" w:eastAsia="ru-RU"/>
        </w:rPr>
      </w:r>
    </w:p>
    <w:p>
      <w:pPr>
        <w:pStyle w:val="1258"/>
        <w:numPr>
          <w:ilvl w:val="0"/>
          <w:numId w:val="0"/>
        </w:numPr>
        <w:ind w:right="15"/>
        <w:jc w:val="both"/>
        <w:spacing w:before="160" w:line="240" w:lineRule="auto"/>
        <w:tabs>
          <w:tab w:val="left" w:pos="993" w:leader="none"/>
          <w:tab w:val="left" w:pos="10980" w:leader="none"/>
        </w:tabs>
        <w:rPr>
          <w:rFonts w:ascii="Arial" w:hAnsi="Arial" w:cs="Arial"/>
          <w:sz w:val="18"/>
          <w:lang w:val="kk"/>
        </w:rPr>
      </w:pPr>
      <w:r>
        <w:rPr>
          <w:rFonts w:ascii="Arial" w:hAnsi="Arial" w:cs="Arial"/>
          <w:sz w:val="18"/>
          <w:lang w:val="kk"/>
        </w:rPr>
        <w:t xml:space="preserve">Бас компания да, аралық бас кәсіпорын да ашық қолжетімді қаржылық есептілікті ұсынбайды.  </w:t>
      </w:r>
      <w:r>
        <w:rPr>
          <w:rFonts w:ascii="Arial" w:hAnsi="Arial" w:cs="Arial"/>
          <w:sz w:val="18"/>
          <w:lang w:val="kk"/>
        </w:rPr>
      </w:r>
    </w:p>
    <w:p>
      <w:pPr>
        <w:pStyle w:val="1258"/>
        <w:numPr>
          <w:ilvl w:val="0"/>
          <w:numId w:val="10"/>
        </w:numPr>
        <w:ind w:left="0" w:right="15" w:firstLine="0"/>
        <w:jc w:val="both"/>
        <w:spacing w:before="160" w:line="240" w:lineRule="auto"/>
        <w:tabs>
          <w:tab w:val="left" w:pos="567" w:leader="none"/>
          <w:tab w:val="left" w:pos="10980" w:leader="none"/>
        </w:tabs>
        <w:rPr>
          <w:rFonts w:ascii="Arial" w:hAnsi="Arial" w:cs="Arial"/>
          <w:b/>
          <w:sz w:val="18"/>
        </w:rPr>
      </w:pPr>
      <w:r>
        <w:rPr>
          <w:rFonts w:ascii="Arial" w:hAnsi="Arial" w:cs="Arial"/>
          <w:b/>
          <w:sz w:val="18"/>
          <w:lang w:val="kk"/>
        </w:rPr>
        <w:t xml:space="preserve">Негізгі басшы қызметкерлерге сыйақы</w:t>
      </w:r>
      <w:r>
        <w:rPr>
          <w:rFonts w:ascii="Arial" w:hAnsi="Arial" w:cs="Arial"/>
          <w:b/>
          <w:sz w:val="18"/>
        </w:rPr>
      </w:r>
    </w:p>
    <w:p>
      <w:pPr>
        <w:pStyle w:val="1258"/>
        <w:numPr>
          <w:ilvl w:val="0"/>
          <w:numId w:val="0"/>
        </w:numPr>
        <w:ind w:right="15"/>
        <w:jc w:val="both"/>
        <w:spacing w:before="160" w:line="240" w:lineRule="auto"/>
        <w:tabs>
          <w:tab w:val="left" w:pos="993" w:leader="none"/>
          <w:tab w:val="left" w:pos="10980" w:leader="none"/>
        </w:tabs>
        <w:rPr>
          <w:rFonts w:ascii="Arial" w:hAnsi="Arial" w:cs="Arial"/>
          <w:color w:val="ff0000"/>
          <w:sz w:val="18"/>
          <w:lang w:val="kk"/>
        </w:rPr>
      </w:pPr>
      <w:r>
        <w:rPr>
          <w:rFonts w:ascii="Arial" w:hAnsi="Arial" w:cs="Arial"/>
          <w:sz w:val="18"/>
          <w:lang w:val="kk"/>
        </w:rPr>
        <w:t xml:space="preserve">Негізгі басшылық қызметкерлер – бұл Компания қызметін жоспарлауға, басқаруға және бақылауға тікелей немесе жанама түрде өкілеттігі бар және жауапты тұлғалар, оларға Бақылау кеңесінің президенті мен Ректор кіреді.   2021 жылы төленген негізгі басшылық қызме</w:t>
      </w:r>
      <w:r>
        <w:rPr>
          <w:rFonts w:ascii="Arial" w:hAnsi="Arial" w:cs="Arial"/>
          <w:sz w:val="18"/>
          <w:lang w:val="kk"/>
        </w:rPr>
        <w:t xml:space="preserve">ткерлердің жалақысы, сыйлықақылары және демалыс ақылары 29 685 мың теңгені құрайды (2020 жылы: 7 137 мың теңге).   Компанияның негізгі басшылық қызметкерлері 2021 жылдың 31 желтоқсанындағы жағдай бойынша 2 адамнан тұрады (2020 жылдың 31 желтоқсанында: 2 ад</w:t>
      </w:r>
      <w:r>
        <w:rPr>
          <w:rFonts w:ascii="Arial" w:hAnsi="Arial" w:cs="Arial"/>
          <w:sz w:val="18"/>
          <w:lang w:val="kk"/>
        </w:rPr>
        <w:t xml:space="preserve">ам).   </w:t>
      </w:r>
      <w:r>
        <w:rPr>
          <w:rFonts w:ascii="Arial" w:hAnsi="Arial" w:cs="Arial"/>
          <w:color w:val="ff0000"/>
          <w:sz w:val="18"/>
          <w:lang w:val="kk"/>
        </w:rPr>
      </w:r>
    </w:p>
    <w:p>
      <w:pPr>
        <w:pStyle w:val="1258"/>
        <w:numPr>
          <w:ilvl w:val="0"/>
          <w:numId w:val="0"/>
        </w:numPr>
        <w:ind w:right="15"/>
        <w:jc w:val="both"/>
        <w:spacing w:before="160" w:line="240" w:lineRule="auto"/>
        <w:tabs>
          <w:tab w:val="left" w:pos="993" w:leader="none"/>
          <w:tab w:val="left" w:pos="10980" w:leader="none"/>
        </w:tabs>
        <w:rPr>
          <w:rFonts w:ascii="Arial" w:hAnsi="Arial" w:cs="Arial"/>
          <w:sz w:val="18"/>
          <w:lang w:val="kk"/>
        </w:rPr>
      </w:pPr>
      <w:r>
        <w:rPr>
          <w:rFonts w:ascii="Arial" w:hAnsi="Arial" w:cs="Arial"/>
          <w:sz w:val="18"/>
          <w:lang w:val="kk"/>
        </w:rPr>
      </w:r>
      <w:r>
        <w:rPr>
          <w:rFonts w:ascii="Arial" w:hAnsi="Arial" w:cs="Arial"/>
          <w:sz w:val="18"/>
          <w:lang w:val="kk"/>
        </w:rPr>
      </w:r>
    </w:p>
    <w:p>
      <w:pPr>
        <w:pStyle w:val="1258"/>
        <w:numPr>
          <w:ilvl w:val="0"/>
          <w:numId w:val="10"/>
        </w:numPr>
        <w:ind w:left="0" w:right="15" w:firstLine="0"/>
        <w:jc w:val="both"/>
        <w:spacing w:after="0" w:line="240" w:lineRule="auto"/>
        <w:tabs>
          <w:tab w:val="left" w:pos="567" w:leader="none"/>
          <w:tab w:val="left" w:pos="10980" w:leader="none"/>
        </w:tabs>
        <w:rPr>
          <w:rFonts w:ascii="Arial" w:hAnsi="Arial" w:cs="Arial"/>
          <w:b/>
          <w:sz w:val="18"/>
        </w:rPr>
      </w:pPr>
      <w:r>
        <w:rPr>
          <w:rFonts w:ascii="Arial" w:hAnsi="Arial" w:cs="Arial"/>
          <w:b/>
          <w:sz w:val="18"/>
          <w:lang w:val="kk"/>
        </w:rPr>
        <w:t xml:space="preserve">Байланысты тараптармен операциялар</w:t>
      </w:r>
      <w:r>
        <w:rPr>
          <w:rFonts w:ascii="Arial" w:hAnsi="Arial" w:cs="Arial"/>
          <w:b/>
          <w:sz w:val="18"/>
        </w:rPr>
      </w:r>
    </w:p>
    <w:tbl>
      <w:tblPr>
        <w:tblW w:w="10064" w:type="dxa"/>
        <w:tblLayout w:type="fixed"/>
        <w:tblCellMar>
          <w:left w:w="28" w:type="dxa"/>
          <w:right w:w="28" w:type="dxa"/>
        </w:tblCellMar>
        <w:tblLook w:val="04A0" w:firstRow="1" w:lastRow="0" w:firstColumn="1" w:lastColumn="0" w:noHBand="0" w:noVBand="1"/>
      </w:tblPr>
      <w:tblGrid>
        <w:gridCol w:w="7230"/>
        <w:gridCol w:w="1417"/>
        <w:gridCol w:w="1417"/>
      </w:tblGrid>
      <w:tr>
        <w:tblPrEx/>
        <w:trPr>
          <w:trHeight w:val="295"/>
        </w:trPr>
        <w:tc>
          <w:tcPr>
            <w:shd w:val="clear" w:color="auto" w:fill="auto"/>
            <w:tcW w:w="7230" w:type="dxa"/>
            <w:vAlign w:val="center"/>
            <w:textDirection w:val="lrTb"/>
            <w:noWrap/>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bottom w:val="single" w:color="auto" w:sz="4" w:space="0"/>
            </w:tcBorders>
            <w:tcW w:w="1417" w:type="dxa"/>
            <w:vAlign w:val="bottom"/>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2021</w:t>
            </w:r>
            <w:r>
              <w:rPr>
                <w:rFonts w:ascii="Arial" w:hAnsi="Arial" w:eastAsia="Times New Roman" w:cs="Arial"/>
                <w:b/>
                <w:bCs/>
                <w:color w:val="000000"/>
                <w:sz w:val="18"/>
                <w:szCs w:val="18"/>
                <w:lang w:val="ru-RU" w:eastAsia="ru-RU"/>
              </w:rPr>
            </w:r>
          </w:p>
        </w:tc>
        <w:tc>
          <w:tcPr>
            <w:tcBorders>
              <w:bottom w:val="single" w:color="auto" w:sz="4" w:space="0"/>
            </w:tcBorders>
            <w:tcW w:w="1417" w:type="dxa"/>
            <w:vAlign w:val="bottom"/>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2020</w:t>
            </w:r>
            <w:r>
              <w:rPr>
                <w:rFonts w:ascii="Arial" w:hAnsi="Arial" w:eastAsia="Times New Roman" w:cs="Arial"/>
                <w:b/>
                <w:bCs/>
                <w:color w:val="000000"/>
                <w:sz w:val="18"/>
                <w:szCs w:val="18"/>
                <w:lang w:val="ru-RU" w:eastAsia="ru-RU"/>
              </w:rPr>
            </w:r>
          </w:p>
        </w:tc>
      </w:tr>
      <w:tr>
        <w:tblPrEx/>
        <w:trPr>
          <w:trHeight w:val="227"/>
        </w:trPr>
        <w:tc>
          <w:tcPr>
            <w:shd w:val="clear" w:color="auto" w:fill="auto"/>
            <w:tcBorders>
              <w:left w:val="none" w:color="000000" w:sz="4" w:space="0"/>
              <w:bottom w:val="none" w:color="000000" w:sz="4" w:space="0"/>
              <w:right w:val="none" w:color="000000" w:sz="4" w:space="0"/>
            </w:tcBorders>
            <w:tcW w:w="7230" w:type="dxa"/>
            <w:vAlign w:val="center"/>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Түсім</w:t>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right w:val="none" w:color="000000" w:sz="4" w:space="0"/>
            </w:tcBorders>
            <w:tcW w:w="1417" w:type="dxa"/>
            <w:vAlign w:val="bottom"/>
            <w:textDirection w:val="lrTb"/>
            <w:noWrap/>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tcBorders>
              <w:top w:val="single" w:color="auto" w:sz="4" w:space="0"/>
              <w:left w:val="none" w:color="000000" w:sz="4" w:space="0"/>
              <w:right w:val="none" w:color="000000" w:sz="4" w:space="0"/>
            </w:tcBorders>
            <w:tcW w:w="1417" w:type="dxa"/>
            <w:vAlign w:val="center"/>
            <w:textDirection w:val="lrTb"/>
            <w:noWrap w:val="false"/>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7230" w:type="dxa"/>
            <w:vAlign w:val="center"/>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Шығындар</w:t>
            </w:r>
            <w:r>
              <w:rPr>
                <w:rFonts w:ascii="Arial" w:hAnsi="Arial" w:eastAsia="Times New Roman" w:cs="Arial"/>
                <w:color w:val="000000"/>
                <w:sz w:val="18"/>
                <w:szCs w:val="18"/>
                <w:lang w:val="ru-RU" w:eastAsia="ru-RU"/>
              </w:rPr>
            </w:r>
          </w:p>
        </w:tc>
        <w:tc>
          <w:tcPr>
            <w:shd w:val="clear" w:color="auto" w:fill="auto"/>
            <w:tcBorders>
              <w:left w:val="none" w:color="000000" w:sz="4" w:space="0"/>
              <w:bottom w:val="none" w:color="000000" w:sz="4" w:space="0"/>
              <w:right w:val="none" w:color="000000" w:sz="4" w:space="0"/>
            </w:tcBorders>
            <w:tcW w:w="1417" w:type="dxa"/>
            <w:vAlign w:val="bottom"/>
            <w:textDirection w:val="lrTb"/>
            <w:noWrap/>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tcBorders>
              <w:left w:val="none" w:color="000000" w:sz="4" w:space="0"/>
              <w:bottom w:val="none" w:color="000000" w:sz="4" w:space="0"/>
              <w:right w:val="none" w:color="000000" w:sz="4" w:space="0"/>
            </w:tcBorders>
            <w:tcW w:w="1417" w:type="dxa"/>
            <w:vAlign w:val="center"/>
            <w:textDirection w:val="lrTb"/>
            <w:noWrap w:val="false"/>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7230" w:type="dxa"/>
            <w:vAlign w:val="center"/>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bottom w:val="none" w:color="000000" w:sz="4" w:space="0"/>
              <w:right w:val="none" w:color="000000" w:sz="4" w:space="0"/>
            </w:tcBorders>
            <w:tcW w:w="1417" w:type="dxa"/>
            <w:vAlign w:val="bottom"/>
            <w:textDirection w:val="lrTb"/>
            <w:noWrap/>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tcBorders>
              <w:left w:val="none" w:color="000000" w:sz="4" w:space="0"/>
              <w:bottom w:val="none" w:color="000000" w:sz="4" w:space="0"/>
              <w:right w:val="none" w:color="000000" w:sz="4" w:space="0"/>
            </w:tcBorders>
            <w:tcW w:w="1417" w:type="dxa"/>
            <w:vAlign w:val="center"/>
            <w:textDirection w:val="lrTb"/>
            <w:noWrap w:val="false"/>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7230" w:type="dxa"/>
            <w:vAlign w:val="center"/>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1417" w:type="dxa"/>
            <w:vAlign w:val="center"/>
            <w:textDirection w:val="lrTb"/>
            <w:noWrap w:val="false"/>
          </w:tcPr>
          <w:p>
            <w:pPr>
              <w:ind w:right="118"/>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tcBorders>
              <w:top w:val="single" w:color="auto" w:sz="4" w:space="0"/>
              <w:left w:val="none" w:color="000000" w:sz="4" w:space="0"/>
              <w:bottom w:val="single" w:color="auto" w:sz="4" w:space="0"/>
              <w:right w:val="none" w:color="000000" w:sz="4" w:space="0"/>
            </w:tcBorders>
            <w:tcW w:w="1417" w:type="dxa"/>
            <w:vAlign w:val="center"/>
            <w:textDirection w:val="lrTb"/>
            <w:noWrap w:val="false"/>
          </w:tcPr>
          <w:p>
            <w:pPr>
              <w:ind w:right="118"/>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r>
    </w:tbl>
    <w:p>
      <w:pPr>
        <w:pStyle w:val="1258"/>
        <w:numPr>
          <w:ilvl w:val="0"/>
          <w:numId w:val="10"/>
        </w:numPr>
        <w:ind w:left="0" w:right="15" w:firstLine="0"/>
        <w:jc w:val="both"/>
        <w:spacing w:before="160" w:line="240" w:lineRule="auto"/>
        <w:tabs>
          <w:tab w:val="left" w:pos="567" w:leader="none"/>
          <w:tab w:val="left" w:pos="10980" w:leader="none"/>
        </w:tabs>
        <w:rPr>
          <w:rFonts w:ascii="Arial" w:hAnsi="Arial" w:cs="Arial"/>
          <w:b/>
          <w:sz w:val="18"/>
        </w:rPr>
      </w:pPr>
      <w:r>
        <w:rPr>
          <w:rFonts w:ascii="Arial" w:hAnsi="Arial" w:cs="Arial"/>
          <w:b/>
          <w:sz w:val="18"/>
          <w:lang w:val="kk"/>
        </w:rPr>
        <w:t xml:space="preserve">Байланысты тараптармен есеп айырысу</w:t>
      </w:r>
      <w:r>
        <w:rPr>
          <w:rFonts w:ascii="Arial" w:hAnsi="Arial" w:cs="Arial"/>
          <w:b/>
          <w:sz w:val="18"/>
        </w:rPr>
      </w:r>
    </w:p>
    <w:tbl>
      <w:tblPr>
        <w:tblW w:w="10065" w:type="dxa"/>
        <w:tblLayout w:type="fixed"/>
        <w:tblCellMar>
          <w:left w:w="28" w:type="dxa"/>
          <w:right w:w="28" w:type="dxa"/>
        </w:tblCellMar>
        <w:tblLook w:val="04A0" w:firstRow="1" w:lastRow="0" w:firstColumn="1" w:lastColumn="0" w:noHBand="0" w:noVBand="1"/>
      </w:tblPr>
      <w:tblGrid>
        <w:gridCol w:w="7230"/>
        <w:gridCol w:w="1417"/>
        <w:gridCol w:w="1418"/>
      </w:tblGrid>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7230" w:type="dxa"/>
            <w:textDirection w:val="lrTb"/>
            <w:noWrap w:val="false"/>
          </w:tcPr>
          <w:p>
            <w:pP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c>
          <w:tcPr>
            <w:gridSpan w:val="2"/>
            <w:shd w:val="clear" w:color="auto" w:fill="auto"/>
            <w:tcBorders>
              <w:top w:val="none" w:color="000000" w:sz="4" w:space="0"/>
              <w:left w:val="none" w:color="000000" w:sz="4" w:space="0"/>
              <w:bottom w:val="none" w:color="000000" w:sz="4" w:space="0"/>
              <w:right w:val="none" w:color="000000" w:sz="4" w:space="0"/>
            </w:tcBorders>
            <w:tcW w:w="2835" w:type="dxa"/>
            <w:vAlign w:val="center"/>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31 желтоқсандағы есеп айырысулар</w:t>
            </w:r>
            <w:r>
              <w:rPr>
                <w:rFonts w:ascii="Arial" w:hAnsi="Arial" w:eastAsia="Times New Roman" w:cs="Arial"/>
                <w:b/>
                <w:bCs/>
                <w:sz w:val="18"/>
                <w:szCs w:val="18"/>
                <w:lang w:val="ru-RU" w:eastAsia="ru-RU"/>
              </w:rPr>
            </w:r>
          </w:p>
        </w:tc>
      </w:tr>
      <w:tr>
        <w:tblPrEx/>
        <w:trPr>
          <w:trHeight w:val="269"/>
        </w:trPr>
        <w:tc>
          <w:tcPr>
            <w:shd w:val="clear" w:color="auto" w:fill="auto"/>
            <w:tcBorders>
              <w:top w:val="none" w:color="000000" w:sz="4" w:space="0"/>
              <w:left w:val="none" w:color="000000" w:sz="4" w:space="0"/>
              <w:right w:val="none" w:color="000000" w:sz="4" w:space="0"/>
            </w:tcBorders>
            <w:tcW w:w="7230" w:type="dxa"/>
            <w:vAlign w:val="bottom"/>
            <w:textDirection w:val="lrTb"/>
            <w:noWrap w:val="false"/>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1417" w:type="dxa"/>
            <w:vAlign w:val="bottom"/>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2021</w:t>
            </w:r>
            <w:r>
              <w:rPr>
                <w:rFonts w:ascii="Arial" w:hAnsi="Arial" w:eastAsia="Times New Roman" w:cs="Arial"/>
                <w:b/>
                <w:bCs/>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1418" w:type="dxa"/>
            <w:vAlign w:val="bottom"/>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2020</w:t>
            </w:r>
            <w:r>
              <w:rPr>
                <w:rFonts w:ascii="Arial" w:hAnsi="Arial" w:eastAsia="Times New Roman" w:cs="Arial"/>
                <w:b/>
                <w:bCs/>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7230" w:type="dxa"/>
            <w:vAlign w:val="center"/>
            <w:textDirection w:val="lrTb"/>
            <w:noWrap w:val="false"/>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Басқа да ұзақ мерзімді қаржы активтері</w:t>
            </w:r>
            <w:r>
              <w:rPr>
                <w:rFonts w:ascii="Arial" w:hAnsi="Arial" w:eastAsia="Times New Roman" w:cs="Arial"/>
                <w:color w:val="000000"/>
                <w:sz w:val="18"/>
                <w:szCs w:val="18"/>
                <w:lang w:eastAsia="ru-RU"/>
              </w:rPr>
            </w:r>
          </w:p>
        </w:tc>
        <w:tc>
          <w:tcPr>
            <w:shd w:val="clear" w:color="auto" w:fill="auto"/>
            <w:tcBorders>
              <w:top w:val="none" w:color="000000" w:sz="4" w:space="0"/>
              <w:left w:val="none" w:color="000000" w:sz="4" w:space="0"/>
              <w:bottom w:val="none" w:color="000000" w:sz="4" w:space="0"/>
              <w:right w:val="none" w:color="000000" w:sz="4" w:space="0"/>
            </w:tcBorders>
            <w:tcW w:w="1417" w:type="dxa"/>
            <w:vAlign w:val="center"/>
            <w:textDirection w:val="lrTb"/>
            <w:noWrap w:val="false"/>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783,851</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1418" w:type="dxa"/>
            <w:vAlign w:val="center"/>
            <w:textDirection w:val="lrTb"/>
            <w:noWrap w:val="false"/>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7230" w:type="dxa"/>
            <w:vAlign w:val="center"/>
            <w:textDirection w:val="lrTb"/>
            <w:noWrap w:val="false"/>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Басқа дебиторлық берешек (қате </w:t>
            </w:r>
            <w:r>
              <w:rPr>
                <w:rFonts w:ascii="Arial" w:hAnsi="Arial" w:eastAsia="Times New Roman" w:cs="Arial"/>
                <w:color w:val="000000"/>
                <w:sz w:val="18"/>
                <w:szCs w:val="18"/>
                <w:lang w:val="kk" w:eastAsia="ru-RU"/>
              </w:rPr>
              <w:t xml:space="preserve">аударылған ақша қаражаты)</w:t>
            </w:r>
            <w:r>
              <w:rPr>
                <w:rFonts w:ascii="Arial" w:hAnsi="Arial" w:eastAsia="Times New Roman" w:cs="Arial"/>
                <w:color w:val="000000"/>
                <w:sz w:val="18"/>
                <w:szCs w:val="18"/>
                <w:lang w:eastAsia="ru-RU"/>
              </w:rPr>
            </w:r>
          </w:p>
        </w:tc>
        <w:tc>
          <w:tcPr>
            <w:shd w:val="clear" w:color="auto" w:fill="auto"/>
            <w:tcBorders>
              <w:top w:val="none" w:color="000000" w:sz="4" w:space="0"/>
              <w:left w:val="none" w:color="000000" w:sz="4" w:space="0"/>
              <w:bottom w:val="none" w:color="000000" w:sz="4" w:space="0"/>
              <w:right w:val="none" w:color="000000" w:sz="4" w:space="0"/>
            </w:tcBorders>
            <w:tcW w:w="1417" w:type="dxa"/>
            <w:vAlign w:val="center"/>
            <w:textDirection w:val="lrTb"/>
            <w:noWrap w:val="false"/>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1418" w:type="dxa"/>
            <w:vAlign w:val="center"/>
            <w:textDirection w:val="lrTb"/>
            <w:noWrap w:val="false"/>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76,831</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7230" w:type="dxa"/>
            <w:vAlign w:val="center"/>
            <w:textDirection w:val="lrTb"/>
            <w:noWrap w:val="false"/>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sz w:val="18"/>
                <w:szCs w:val="18"/>
                <w:lang w:val="kk" w:eastAsia="ru-RU"/>
              </w:rPr>
              <w:t xml:space="preserve">Алынған аванстар</w:t>
            </w:r>
            <w:r>
              <w:rPr>
                <w:rFonts w:ascii="Arial" w:hAnsi="Arial" w:eastAsia="Times New Roman" w:cs="Arial"/>
                <w:color w:val="000000"/>
                <w:sz w:val="18"/>
                <w:szCs w:val="18"/>
                <w:lang w:val="ru-RU" w:eastAsia="ru-RU"/>
              </w:rPr>
            </w:r>
          </w:p>
        </w:tc>
        <w:tc>
          <w:tcPr>
            <w:shd w:val="clear" w:color="auto" w:fill="auto"/>
            <w:tcBorders>
              <w:left w:val="none" w:color="000000" w:sz="4" w:space="0"/>
              <w:bottom w:val="single" w:color="auto" w:sz="4" w:space="0"/>
              <w:right w:val="none" w:color="000000" w:sz="4" w:space="0"/>
            </w:tcBorders>
            <w:tcW w:w="1417" w:type="dxa"/>
            <w:vAlign w:val="center"/>
            <w:textDirection w:val="lrTb"/>
            <w:noWrap w:val="false"/>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29,560</w:t>
            </w:r>
            <w:r>
              <w:rPr>
                <w:rFonts w:ascii="Arial" w:hAnsi="Arial" w:eastAsia="Times New Roman" w:cs="Arial"/>
                <w:color w:val="000000"/>
                <w:sz w:val="18"/>
                <w:szCs w:val="18"/>
                <w:lang w:val="ru-RU" w:eastAsia="ru-RU"/>
              </w:rPr>
            </w:r>
          </w:p>
        </w:tc>
        <w:tc>
          <w:tcPr>
            <w:shd w:val="clear" w:color="auto" w:fill="auto"/>
            <w:tcBorders>
              <w:left w:val="none" w:color="000000" w:sz="4" w:space="0"/>
              <w:bottom w:val="single" w:color="auto" w:sz="4" w:space="0"/>
              <w:right w:val="none" w:color="000000" w:sz="4" w:space="0"/>
            </w:tcBorders>
            <w:tcW w:w="1418" w:type="dxa"/>
            <w:vAlign w:val="center"/>
            <w:textDirection w:val="lrTb"/>
            <w:noWrap w:val="false"/>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7230" w:type="dxa"/>
            <w:vAlign w:val="center"/>
            <w:textDirection w:val="lrTb"/>
            <w:noWrap w:val="false"/>
          </w:tcPr>
          <w:p>
            <w:pP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1417" w:type="dxa"/>
            <w:vAlign w:val="center"/>
            <w:textDirection w:val="lrTb"/>
            <w:noWrap w:val="false"/>
          </w:tcPr>
          <w:p>
            <w:pPr>
              <w:ind w:right="118"/>
              <w:jc w:val="right"/>
              <w:spacing w:after="0" w:line="240" w:lineRule="auto"/>
              <w:rPr>
                <w:rFonts w:ascii="Arial" w:hAnsi="Arial" w:eastAsia="Times New Roman" w:cs="Arial"/>
                <w:b/>
                <w:sz w:val="18"/>
                <w:szCs w:val="18"/>
                <w:lang w:val="ru-RU" w:eastAsia="ru-RU"/>
              </w:rPr>
            </w:pPr>
            <w:r>
              <w:rPr>
                <w:rFonts w:ascii="Arial" w:hAnsi="Arial" w:eastAsia="Times New Roman" w:cs="Arial"/>
                <w:b/>
                <w:sz w:val="18"/>
                <w:szCs w:val="18"/>
                <w:lang w:val="kk" w:eastAsia="ru-RU"/>
              </w:rPr>
              <w:t xml:space="preserve">813,411</w:t>
            </w:r>
            <w:r>
              <w:rPr>
                <w:rFonts w:ascii="Arial" w:hAnsi="Arial" w:eastAsia="Times New Roman" w:cs="Arial"/>
                <w:b/>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1418" w:type="dxa"/>
            <w:vAlign w:val="center"/>
            <w:textDirection w:val="lrTb"/>
            <w:noWrap w:val="false"/>
          </w:tcPr>
          <w:p>
            <w:pPr>
              <w:ind w:right="118"/>
              <w:jc w:val="right"/>
              <w:spacing w:after="0" w:line="240" w:lineRule="auto"/>
              <w:rPr>
                <w:rFonts w:ascii="Arial" w:hAnsi="Arial" w:eastAsia="Times New Roman" w:cs="Arial"/>
                <w:b/>
                <w:sz w:val="18"/>
                <w:szCs w:val="18"/>
                <w:lang w:val="ru-RU" w:eastAsia="ru-RU"/>
              </w:rPr>
            </w:pPr>
            <w:r>
              <w:rPr>
                <w:rFonts w:ascii="Arial" w:hAnsi="Arial" w:eastAsia="Times New Roman" w:cs="Arial"/>
                <w:b/>
                <w:sz w:val="18"/>
                <w:szCs w:val="18"/>
                <w:lang w:val="kk" w:eastAsia="ru-RU"/>
              </w:rPr>
              <w:t xml:space="preserve">76,831</w:t>
            </w:r>
            <w:r>
              <w:rPr>
                <w:rFonts w:ascii="Arial" w:hAnsi="Arial" w:eastAsia="Times New Roman" w:cs="Arial"/>
                <w:b/>
                <w:sz w:val="18"/>
                <w:szCs w:val="18"/>
                <w:lang w:val="ru-RU" w:eastAsia="ru-RU"/>
              </w:rPr>
            </w:r>
          </w:p>
        </w:tc>
      </w:tr>
    </w:tbl>
    <w:p>
      <w:pPr>
        <w:jc w:val="both"/>
        <w:spacing w:before="240" w:after="0" w:line="276" w:lineRule="auto"/>
        <w:rPr>
          <w:rFonts w:ascii="Arial" w:hAnsi="Arial" w:eastAsia="Times New Roman" w:cs="Arial"/>
          <w:sz w:val="18"/>
          <w:szCs w:val="18"/>
          <w:lang w:eastAsia="ru-RU"/>
        </w:rPr>
      </w:pPr>
      <w:r>
        <w:rPr>
          <w:rFonts w:ascii="Arial" w:hAnsi="Arial" w:eastAsia="Times New Roman" w:cs="Arial"/>
          <w:sz w:val="18"/>
          <w:szCs w:val="18"/>
          <w:lang w:val="kk" w:eastAsia="ru-RU"/>
        </w:rPr>
        <w:t xml:space="preserve">Байланысты тараптардан алынған барлық қаржылық активтер мен қаржылық міндеттемелер қамтамасыз етілмеген болып табылады.</w:t>
      </w:r>
      <w:r>
        <w:rPr>
          <w:rFonts w:ascii="Arial" w:hAnsi="Arial" w:eastAsia="Times New Roman" w:cs="Arial"/>
          <w:sz w:val="18"/>
          <w:szCs w:val="18"/>
          <w:lang w:eastAsia="ru-RU"/>
        </w:rPr>
      </w:r>
    </w:p>
    <w:p>
      <w:pPr>
        <w:pStyle w:val="1258"/>
        <w:numPr>
          <w:ilvl w:val="0"/>
          <w:numId w:val="10"/>
        </w:numPr>
        <w:ind w:left="0" w:right="15" w:firstLine="0"/>
        <w:jc w:val="both"/>
        <w:spacing w:before="160" w:line="240" w:lineRule="auto"/>
        <w:tabs>
          <w:tab w:val="left" w:pos="567" w:leader="none"/>
          <w:tab w:val="left" w:pos="10980" w:leader="none"/>
        </w:tabs>
        <w:rPr>
          <w:rFonts w:ascii="Arial" w:hAnsi="Arial" w:cs="Arial"/>
          <w:b/>
          <w:sz w:val="18"/>
        </w:rPr>
      </w:pPr>
      <w:r>
        <w:rPr>
          <w:rFonts w:ascii="Arial" w:hAnsi="Arial" w:cs="Arial"/>
          <w:b/>
          <w:sz w:val="18"/>
          <w:lang w:val="kk"/>
        </w:rPr>
        <w:t xml:space="preserve">Қауымдастырылған компанияға инвестиция</w:t>
      </w:r>
      <w:r>
        <w:rPr>
          <w:rFonts w:ascii="Arial" w:hAnsi="Arial" w:cs="Arial"/>
          <w:b/>
          <w:sz w:val="18"/>
        </w:rPr>
      </w:r>
    </w:p>
    <w:p>
      <w:pPr>
        <w:jc w:val="both"/>
        <w:spacing w:before="240" w:after="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Қауымдастырылған компанияға салынған инвестиция Компаниядағы 35% үлесті құрайды, оның негізгі қызметі орта және орта арнаулы білім беру қызметтері болып табылады.  </w:t>
      </w:r>
      <w:r>
        <w:rPr>
          <w:rFonts w:ascii="Arial" w:hAnsi="Arial" w:eastAsia="Times New Roman" w:cs="Arial"/>
          <w:sz w:val="18"/>
          <w:szCs w:val="18"/>
          <w:lang w:val="ru-RU" w:eastAsia="ru-RU"/>
        </w:rPr>
      </w:r>
    </w:p>
    <w:tbl>
      <w:tblPr>
        <w:tblW w:w="0" w:type="auto"/>
        <w:tblLayout w:type="fixed"/>
        <w:tblCellMar>
          <w:left w:w="28" w:type="dxa"/>
          <w:right w:w="28" w:type="dxa"/>
        </w:tblCellMar>
        <w:tblLook w:val="04A0" w:firstRow="1" w:lastRow="0" w:firstColumn="1" w:lastColumn="0" w:noHBand="0" w:noVBand="1"/>
      </w:tblPr>
      <w:tblGrid>
        <w:gridCol w:w="8647"/>
        <w:gridCol w:w="1417"/>
      </w:tblGrid>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8647" w:type="dxa"/>
            <w:vAlign w:val="bottom"/>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1417" w:type="dxa"/>
            <w:vAlign w:val="center"/>
            <w:textDirection w:val="lrTb"/>
            <w:noWrap/>
          </w:tcPr>
          <w:p>
            <w:pPr>
              <w:ind w:right="107"/>
              <w:jc w:val="right"/>
              <w:spacing w:after="0" w:line="240" w:lineRule="auto"/>
              <w:rPr>
                <w:rFonts w:ascii="Arial" w:hAnsi="Arial" w:eastAsia="Times New Roman" w:cs="Arial"/>
                <w:b/>
                <w:color w:val="000000"/>
                <w:sz w:val="18"/>
                <w:szCs w:val="18"/>
                <w:lang w:val="ru-RU" w:eastAsia="ru-RU"/>
              </w:rPr>
            </w:pPr>
            <w:r>
              <w:rPr>
                <w:rFonts w:ascii="Arial" w:hAnsi="Arial" w:eastAsia="Times New Roman" w:cs="Arial"/>
                <w:b/>
                <w:color w:val="000000"/>
                <w:sz w:val="18"/>
                <w:szCs w:val="18"/>
                <w:lang w:val="ru-RU" w:eastAsia="ru-RU"/>
              </w:rPr>
            </w:r>
            <w:r>
              <w:rPr>
                <w:rFonts w:ascii="Arial" w:hAnsi="Arial" w:eastAsia="Times New Roman" w:cs="Arial"/>
                <w:b/>
                <w:color w:val="000000"/>
                <w:sz w:val="18"/>
                <w:szCs w:val="18"/>
                <w:lang w:val="ru-RU" w:eastAsia="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8647" w:type="dxa"/>
            <w:vAlign w:val="center"/>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2020 жылғы 1 қаңтардағы жағдай бойынша</w:t>
            </w:r>
            <w:r>
              <w:rPr>
                <w:rFonts w:ascii="Arial" w:hAnsi="Arial" w:eastAsia="Times New Roman" w:cs="Arial"/>
                <w:b/>
                <w:bCs/>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1417" w:type="dxa"/>
            <w:vAlign w:val="bottom"/>
            <w:textDirection w:val="lrTb"/>
            <w:noWrap/>
          </w:tcPr>
          <w:p>
            <w:pPr>
              <w:ind w:right="107"/>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441,983</w:t>
            </w:r>
            <w:r>
              <w:rPr>
                <w:rFonts w:ascii="Arial" w:hAnsi="Arial" w:eastAsia="Times New Roman" w:cs="Arial"/>
                <w:b/>
                <w:bCs/>
                <w:color w:val="000000"/>
                <w:sz w:val="18"/>
                <w:szCs w:val="18"/>
                <w:lang w:val="ru-RU" w:eastAsia="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8647" w:type="dxa"/>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Компанияның кезең ішіндегі жиынтық </w:t>
            </w:r>
            <w:r>
              <w:rPr>
                <w:rFonts w:ascii="Arial" w:hAnsi="Arial" w:eastAsia="Times New Roman" w:cs="Arial"/>
                <w:color w:val="000000"/>
                <w:sz w:val="18"/>
                <w:szCs w:val="18"/>
                <w:lang w:val="kk" w:eastAsia="ru-RU"/>
              </w:rPr>
              <w:t xml:space="preserve">кірістегі үлесі</w:t>
            </w:r>
            <w:r>
              <w:rPr>
                <w:rFonts w:ascii="Arial" w:hAnsi="Arial" w:eastAsia="Times New Roman" w:cs="Arial"/>
                <w:color w:val="000000"/>
                <w:sz w:val="18"/>
                <w:szCs w:val="18"/>
                <w:lang w:eastAsia="ru-RU"/>
              </w:rPr>
            </w:r>
          </w:p>
        </w:tc>
        <w:tc>
          <w:tcPr>
            <w:shd w:val="clear" w:color="auto" w:fill="auto"/>
            <w:tcBorders>
              <w:top w:val="single" w:color="auto" w:sz="4" w:space="0"/>
              <w:left w:val="none" w:color="000000" w:sz="4" w:space="0"/>
              <w:bottom w:val="none" w:color="000000" w:sz="4" w:space="0"/>
              <w:right w:val="none" w:color="000000" w:sz="4" w:space="0"/>
            </w:tcBorders>
            <w:tcW w:w="1417" w:type="dxa"/>
            <w:vAlign w:val="center"/>
            <w:textDirection w:val="lrTb"/>
            <w:noWrap/>
          </w:tcPr>
          <w:p>
            <w:pPr>
              <w:ind w:right="10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6,853</w:t>
            </w:r>
            <w:r>
              <w:rPr>
                <w:rFonts w:ascii="Arial" w:hAnsi="Arial" w:eastAsia="Times New Roman" w:cs="Arial"/>
                <w:color w:val="000000"/>
                <w:sz w:val="18"/>
                <w:szCs w:val="18"/>
                <w:lang w:val="ru-RU" w:eastAsia="ru-RU"/>
              </w:rPr>
            </w:r>
          </w:p>
        </w:tc>
      </w:tr>
      <w:tr>
        <w:tblPrEx/>
        <w:trPr>
          <w:trHeight w:val="252"/>
        </w:trPr>
        <w:tc>
          <w:tcPr>
            <w:shd w:val="clear" w:color="auto" w:fill="auto"/>
            <w:tcBorders>
              <w:top w:val="none" w:color="000000" w:sz="4" w:space="0"/>
              <w:left w:val="none" w:color="000000" w:sz="4" w:space="0"/>
              <w:bottom w:val="none" w:color="000000" w:sz="4" w:space="0"/>
              <w:right w:val="none" w:color="000000" w:sz="4" w:space="0"/>
            </w:tcBorders>
            <w:tcW w:w="8647" w:type="dxa"/>
            <w:vAlign w:val="center"/>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2020 жылғы 31 желтоқсандағы жағдай бойынша</w:t>
            </w:r>
            <w:r>
              <w:rPr>
                <w:rFonts w:ascii="Arial" w:hAnsi="Arial" w:eastAsia="Times New Roman" w:cs="Arial"/>
                <w:b/>
                <w:bCs/>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1417" w:type="dxa"/>
            <w:vAlign w:val="center"/>
            <w:textDirection w:val="lrTb"/>
            <w:noWrap/>
          </w:tcPr>
          <w:p>
            <w:pPr>
              <w:ind w:right="107"/>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448,836</w:t>
            </w:r>
            <w:r>
              <w:rPr>
                <w:rFonts w:ascii="Arial" w:hAnsi="Arial" w:eastAsia="Times New Roman" w:cs="Arial"/>
                <w:b/>
                <w:bCs/>
                <w:color w:val="000000"/>
                <w:sz w:val="18"/>
                <w:szCs w:val="18"/>
                <w:lang w:val="ru-RU" w:eastAsia="ru-RU"/>
              </w:rPr>
            </w:r>
          </w:p>
        </w:tc>
      </w:tr>
      <w:tr>
        <w:tblPrEx/>
        <w:trPr>
          <w:trHeight w:val="252"/>
        </w:trPr>
        <w:tc>
          <w:tcPr>
            <w:shd w:val="clear" w:color="auto" w:fill="auto"/>
            <w:tcBorders>
              <w:top w:val="none" w:color="000000" w:sz="4" w:space="0"/>
              <w:left w:val="none" w:color="000000" w:sz="4" w:space="0"/>
              <w:bottom w:val="none" w:color="000000" w:sz="4" w:space="0"/>
              <w:right w:val="none" w:color="000000" w:sz="4" w:space="0"/>
            </w:tcBorders>
            <w:tcW w:w="8647" w:type="dxa"/>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Компанияның кезең ішіндегі жиынтық кірістегі үлесі</w:t>
            </w:r>
            <w:r>
              <w:rPr>
                <w:rFonts w:ascii="Arial" w:hAnsi="Arial" w:eastAsia="Times New Roman" w:cs="Arial"/>
                <w:color w:val="000000"/>
                <w:sz w:val="18"/>
                <w:szCs w:val="18"/>
                <w:lang w:eastAsia="ru-RU"/>
              </w:rPr>
            </w:r>
          </w:p>
        </w:tc>
        <w:tc>
          <w:tcPr>
            <w:shd w:val="clear" w:color="auto" w:fill="auto"/>
            <w:tcBorders>
              <w:top w:val="single" w:color="auto" w:sz="4" w:space="0"/>
              <w:left w:val="none" w:color="000000" w:sz="4" w:space="0"/>
              <w:bottom w:val="none" w:color="000000" w:sz="4" w:space="0"/>
              <w:right w:val="none" w:color="000000" w:sz="4" w:space="0"/>
            </w:tcBorders>
            <w:tcW w:w="1417" w:type="dxa"/>
            <w:vAlign w:val="center"/>
            <w:textDirection w:val="lrTb"/>
            <w:noWrap/>
          </w:tcPr>
          <w:p>
            <w:pPr>
              <w:ind w:right="10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158,692</w:t>
            </w:r>
            <w:r>
              <w:rPr>
                <w:rFonts w:ascii="Arial" w:hAnsi="Arial" w:eastAsia="Times New Roman" w:cs="Arial"/>
                <w:color w:val="000000"/>
                <w:sz w:val="18"/>
                <w:szCs w:val="18"/>
                <w:lang w:val="ru-RU" w:eastAsia="ru-RU"/>
              </w:rPr>
            </w:r>
          </w:p>
        </w:tc>
      </w:tr>
      <w:tr>
        <w:tblPrEx/>
        <w:trPr>
          <w:trHeight w:val="252"/>
        </w:trPr>
        <w:tc>
          <w:tcPr>
            <w:shd w:val="clear" w:color="auto" w:fill="auto"/>
            <w:tcBorders>
              <w:top w:val="none" w:color="000000" w:sz="4" w:space="0"/>
              <w:left w:val="none" w:color="000000" w:sz="4" w:space="0"/>
              <w:bottom w:val="none" w:color="000000" w:sz="4" w:space="0"/>
              <w:right w:val="none" w:color="000000" w:sz="4" w:space="0"/>
            </w:tcBorders>
            <w:tcW w:w="8647" w:type="dxa"/>
            <w:vAlign w:val="center"/>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2021 жылғы 31 желтоқсандағы жағдай бойынша</w:t>
            </w:r>
            <w:r>
              <w:rPr>
                <w:rFonts w:ascii="Arial" w:hAnsi="Arial" w:eastAsia="Times New Roman" w:cs="Arial"/>
                <w:b/>
                <w:bCs/>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1417" w:type="dxa"/>
            <w:vAlign w:val="center"/>
            <w:textDirection w:val="lrTb"/>
            <w:noWrap/>
          </w:tcPr>
          <w:p>
            <w:pPr>
              <w:ind w:right="107"/>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607,528</w:t>
            </w:r>
            <w:r>
              <w:rPr>
                <w:rFonts w:ascii="Arial" w:hAnsi="Arial" w:eastAsia="Times New Roman" w:cs="Arial"/>
                <w:b/>
                <w:bCs/>
                <w:color w:val="000000"/>
                <w:sz w:val="18"/>
                <w:szCs w:val="18"/>
                <w:lang w:val="ru-RU" w:eastAsia="ru-RU"/>
              </w:rPr>
            </w:r>
          </w:p>
        </w:tc>
      </w:tr>
    </w:tbl>
    <w:p>
      <w:pPr>
        <w:jc w:val="both"/>
        <w:spacing w:before="240" w:after="0" w:line="276" w:lineRule="auto"/>
        <w:rPr>
          <w:rFonts w:ascii="Arial" w:hAnsi="Arial" w:eastAsia="Times New Roman" w:cs="Arial"/>
          <w:sz w:val="18"/>
          <w:szCs w:val="18"/>
          <w:lang w:eastAsia="ru-RU"/>
        </w:rPr>
      </w:pPr>
      <w:r>
        <w:rPr>
          <w:rFonts w:ascii="Arial" w:hAnsi="Arial" w:eastAsia="Times New Roman" w:cs="Arial"/>
          <w:sz w:val="18"/>
          <w:szCs w:val="18"/>
          <w:lang w:val="kk" w:eastAsia="ru-RU"/>
        </w:rPr>
        <w:t xml:space="preserve">Төменде қауымдастырылған компанияға салынған инвестиция бойынша жалпы қаржылық ақпарат ұсынылған:  </w:t>
      </w:r>
      <w:r>
        <w:rPr>
          <w:rFonts w:ascii="Arial" w:hAnsi="Arial" w:eastAsia="Times New Roman" w:cs="Arial"/>
          <w:sz w:val="18"/>
          <w:szCs w:val="18"/>
          <w:lang w:eastAsia="ru-RU"/>
        </w:rPr>
      </w:r>
    </w:p>
    <w:tbl>
      <w:tblPr>
        <w:tblW w:w="4993" w:type="pct"/>
        <w:tblLook w:val="04A0" w:firstRow="1" w:lastRow="0" w:firstColumn="1" w:lastColumn="0" w:noHBand="0" w:noVBand="1"/>
      </w:tblPr>
      <w:tblGrid>
        <w:gridCol w:w="7230"/>
        <w:gridCol w:w="1417"/>
        <w:gridCol w:w="1419"/>
      </w:tblGrid>
      <w:tr>
        <w:tblPrEx/>
        <w:trPr>
          <w:trHeight w:val="480"/>
        </w:trPr>
        <w:tc>
          <w:tcPr>
            <w:shd w:val="clear" w:color="auto" w:fill="auto"/>
            <w:tcBorders>
              <w:top w:val="none" w:color="000000" w:sz="4" w:space="0"/>
              <w:left w:val="none" w:color="000000" w:sz="4" w:space="0"/>
              <w:right w:val="none" w:color="000000" w:sz="4" w:space="0"/>
            </w:tcBorders>
            <w:tcW w:w="3591" w:type="pct"/>
            <w:vAlign w:val="bottom"/>
            <w:textDirection w:val="lrTb"/>
            <w:noWrap/>
          </w:tcPr>
          <w:p>
            <w:pPr>
              <w:spacing w:after="0" w:line="240" w:lineRule="auto"/>
              <w:rPr>
                <w:rFonts w:ascii="Arial" w:hAnsi="Arial" w:eastAsia="Times New Roman" w:cs="Arial"/>
                <w:i/>
                <w:iCs/>
                <w:sz w:val="18"/>
                <w:szCs w:val="18"/>
              </w:rPr>
            </w:pPr>
            <w:r>
              <w:rPr>
                <w:rFonts w:ascii="Arial" w:hAnsi="Arial" w:eastAsia="Times New Roman" w:cs="Arial"/>
                <w:i/>
                <w:iCs/>
                <w:sz w:val="18"/>
                <w:szCs w:val="18"/>
              </w:rPr>
            </w:r>
            <w:r>
              <w:rPr>
                <w:rFonts w:ascii="Arial" w:hAnsi="Arial" w:eastAsia="Times New Roman" w:cs="Arial"/>
                <w:i/>
                <w:iCs/>
                <w:sz w:val="18"/>
                <w:szCs w:val="18"/>
              </w:rPr>
            </w:r>
          </w:p>
        </w:tc>
        <w:tc>
          <w:tcPr>
            <w:shd w:val="clear" w:color="auto" w:fill="auto"/>
            <w:tcBorders>
              <w:top w:val="none" w:color="000000" w:sz="4" w:space="0"/>
              <w:left w:val="none" w:color="000000" w:sz="4" w:space="0"/>
              <w:bottom w:val="single" w:color="auto" w:sz="4" w:space="0"/>
              <w:right w:val="none" w:color="000000" w:sz="4" w:space="0"/>
            </w:tcBorders>
            <w:tcW w:w="704"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2021 жылғы 31 желтоқсан</w:t>
            </w:r>
            <w:r>
              <w:rPr>
                <w:rFonts w:ascii="Arial" w:hAnsi="Arial" w:eastAsia="Times New Roman" w:cs="Arial"/>
                <w:b/>
                <w:bCs/>
                <w:sz w:val="18"/>
                <w:szCs w:val="18"/>
              </w:rPr>
            </w:r>
          </w:p>
        </w:tc>
        <w:tc>
          <w:tcPr>
            <w:tcBorders>
              <w:top w:val="none" w:color="000000" w:sz="4" w:space="0"/>
              <w:left w:val="none" w:color="000000" w:sz="4" w:space="0"/>
              <w:bottom w:val="single" w:color="auto" w:sz="4" w:space="0"/>
              <w:right w:val="none" w:color="000000" w:sz="4" w:space="0"/>
            </w:tcBorders>
            <w:tcW w:w="705"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2020 жылғы 31 желтоқсан</w:t>
            </w:r>
            <w:r>
              <w:rPr>
                <w:rFonts w:ascii="Arial" w:hAnsi="Arial" w:eastAsia="Times New Roman" w:cs="Arial"/>
                <w:b/>
                <w:bCs/>
                <w:sz w:val="18"/>
                <w:szCs w:val="18"/>
              </w:rPr>
            </w:r>
          </w:p>
        </w:tc>
      </w:tr>
      <w:tr>
        <w:tblPrEx/>
        <w:trPr>
          <w:trHeight w:val="116"/>
        </w:trPr>
        <w:tc>
          <w:tcPr>
            <w:shd w:val="clear" w:color="auto" w:fill="auto"/>
            <w:tcBorders>
              <w:left w:val="none" w:color="000000" w:sz="4" w:space="0"/>
              <w:bottom w:val="none" w:color="000000" w:sz="4" w:space="0"/>
              <w:right w:val="none" w:color="000000" w:sz="4" w:space="0"/>
            </w:tcBorders>
            <w:tcW w:w="3591" w:type="pct"/>
            <w:vAlign w:val="bottom"/>
            <w:textDirection w:val="lrTb"/>
            <w:noWrap/>
          </w:tcPr>
          <w:p>
            <w:pPr>
              <w:jc w:val="cente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04"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705" w:type="pct"/>
            <w:vAlign w:val="bottom"/>
            <w:textDirection w:val="lrTb"/>
            <w:noWrap w:val="false"/>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r>
      <w:tr>
        <w:tblPrEx/>
        <w:trPr>
          <w:trHeight w:val="73"/>
        </w:trPr>
        <w:tc>
          <w:tcPr>
            <w:shd w:val="clear" w:color="auto" w:fill="auto"/>
            <w:tcBorders>
              <w:top w:val="none" w:color="000000" w:sz="4" w:space="0"/>
              <w:left w:val="none" w:color="000000" w:sz="4" w:space="0"/>
              <w:bottom w:val="none" w:color="000000" w:sz="4" w:space="0"/>
              <w:right w:val="none" w:color="000000" w:sz="4" w:space="0"/>
            </w:tcBorders>
            <w:tcW w:w="3591" w:type="pct"/>
            <w:vAlign w:val="bottom"/>
            <w:textDirection w:val="lrTb"/>
            <w:noWrap w:val="false"/>
          </w:tcPr>
          <w:p>
            <w:pPr>
              <w:spacing w:after="0" w:line="240" w:lineRule="auto"/>
              <w:rPr>
                <w:rFonts w:ascii="Arial" w:hAnsi="Arial" w:eastAsia="Times New Roman" w:cs="Arial"/>
                <w:sz w:val="18"/>
                <w:szCs w:val="18"/>
                <w:lang w:val="ru-RU"/>
              </w:rPr>
            </w:pPr>
            <w:r>
              <w:rPr>
                <w:rFonts w:ascii="Arial" w:hAnsi="Arial" w:cs="Arial"/>
                <w:color w:val="000000"/>
                <w:sz w:val="18"/>
                <w:szCs w:val="18"/>
                <w:lang w:val="kk"/>
              </w:rPr>
              <w:t xml:space="preserve">Айналымдағы активтер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04" w:type="pct"/>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827,520</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705" w:type="pct"/>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294,948</w:t>
            </w:r>
            <w:r>
              <w:rPr>
                <w:rFonts w:ascii="Arial" w:hAnsi="Arial" w:cs="Arial"/>
                <w:color w:val="000000"/>
                <w:sz w:val="18"/>
                <w:szCs w:val="18"/>
                <w:lang w:val="ru-RU"/>
              </w:rPr>
            </w:r>
          </w:p>
        </w:tc>
      </w:tr>
      <w:tr>
        <w:tblPrEx/>
        <w:trPr>
          <w:trHeight w:val="73"/>
        </w:trPr>
        <w:tc>
          <w:tcPr>
            <w:shd w:val="clear" w:color="auto" w:fill="auto"/>
            <w:tcBorders>
              <w:top w:val="none" w:color="000000" w:sz="4" w:space="0"/>
              <w:left w:val="none" w:color="000000" w:sz="4" w:space="0"/>
              <w:bottom w:val="none" w:color="000000" w:sz="4" w:space="0"/>
              <w:right w:val="none" w:color="000000" w:sz="4" w:space="0"/>
            </w:tcBorders>
            <w:tcW w:w="3591" w:type="pct"/>
            <w:vAlign w:val="bottom"/>
            <w:textDirection w:val="lrTb"/>
            <w:noWrap w:val="false"/>
          </w:tcPr>
          <w:p>
            <w:pPr>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Айналымнан тыс активтер</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04" w:type="pct"/>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1,303,874</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705" w:type="pct"/>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1,212,469</w:t>
            </w:r>
            <w:r>
              <w:rPr>
                <w:rFonts w:ascii="Arial" w:hAnsi="Arial" w:cs="Arial"/>
                <w:color w:val="000000"/>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3591" w:type="pct"/>
            <w:vAlign w:val="bottom"/>
            <w:textDirection w:val="lrTb"/>
            <w:noWrap w:val="false"/>
          </w:tcPr>
          <w:p>
            <w:pPr>
              <w:spacing w:after="0" w:line="240" w:lineRule="auto"/>
              <w:rPr>
                <w:rFonts w:ascii="Arial" w:hAnsi="Arial" w:cs="Arial"/>
                <w:sz w:val="18"/>
                <w:szCs w:val="18"/>
                <w:lang w:val="ru-RU"/>
              </w:rPr>
            </w:pPr>
            <w:r>
              <w:rPr>
                <w:rFonts w:ascii="Arial" w:hAnsi="Arial" w:cs="Arial"/>
                <w:sz w:val="18"/>
                <w:szCs w:val="18"/>
                <w:lang w:val="kk"/>
              </w:rPr>
              <w:t xml:space="preserve">Қысқа</w:t>
            </w:r>
            <w:r>
              <w:rPr>
                <w:rFonts w:ascii="Arial" w:hAnsi="Arial" w:cs="Arial"/>
                <w:sz w:val="18"/>
                <w:szCs w:val="18"/>
                <w:lang w:val="kk"/>
              </w:rPr>
              <w:t xml:space="preserve"> мерзімді </w:t>
            </w:r>
            <w:r>
              <w:rPr>
                <w:rFonts w:ascii="Arial" w:hAnsi="Arial" w:cs="Arial"/>
                <w:sz w:val="18"/>
                <w:szCs w:val="18"/>
                <w:lang w:val="kk"/>
              </w:rPr>
              <w:t xml:space="preserve">міндеттемелер</w:t>
            </w:r>
            <w:r>
              <w:rPr>
                <w:rFonts w:ascii="Arial" w:hAnsi="Arial"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04" w:type="pct"/>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(141,482)</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705" w:type="pct"/>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(225,029)</w:t>
            </w:r>
            <w:r>
              <w:rPr>
                <w:rFonts w:ascii="Arial" w:hAnsi="Arial" w:cs="Arial"/>
                <w:color w:val="000000"/>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3591" w:type="pct"/>
            <w:vAlign w:val="bottom"/>
            <w:textDirection w:val="lrTb"/>
            <w:noWrap w:val="false"/>
          </w:tcPr>
          <w:p>
            <w:pPr>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Ұзақ</w:t>
            </w:r>
            <w:r>
              <w:rPr>
                <w:rFonts w:ascii="Arial" w:hAnsi="Arial" w:cs="Arial"/>
                <w:color w:val="000000"/>
                <w:sz w:val="18"/>
                <w:szCs w:val="18"/>
                <w:lang w:val="kk"/>
              </w:rPr>
              <w:t xml:space="preserve"> мерзімді міндеттемелер</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04" w:type="pct"/>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(254,119)</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705" w:type="pct"/>
            <w:textDirection w:val="lrTb"/>
            <w:noWrap w:val="false"/>
          </w:tcPr>
          <w:p>
            <w:pPr>
              <w:jc w:val="right"/>
              <w:spacing w:after="0" w:line="240" w:lineRule="auto"/>
              <w:rPr>
                <w:rFonts w:ascii="Arial" w:hAnsi="Arial" w:cs="Arial"/>
                <w:sz w:val="18"/>
                <w:szCs w:val="18"/>
                <w:lang w:val="ru-RU"/>
              </w:rPr>
            </w:pPr>
            <w:r>
              <w:rPr>
                <w:rFonts w:ascii="Arial" w:hAnsi="Arial" w:cs="Arial"/>
                <w:sz w:val="18"/>
                <w:szCs w:val="18"/>
                <w:lang w:val="kk"/>
              </w:rPr>
              <w:t xml:space="preserve">-</w:t>
            </w:r>
            <w:r>
              <w:rPr>
                <w:rFonts w:ascii="Arial" w:hAnsi="Arial"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3591" w:type="pct"/>
            <w:vAlign w:val="bottom"/>
            <w:textDirection w:val="lrTb"/>
            <w:noWrap w:val="false"/>
          </w:tcPr>
          <w:p>
            <w:pPr>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Меншікті капитал</w:t>
            </w:r>
            <w:r>
              <w:rPr>
                <w:rFonts w:ascii="Arial" w:hAnsi="Arial" w:cs="Arial"/>
                <w:b/>
                <w:bCs/>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04" w:type="pct"/>
            <w:textDirection w:val="lrTb"/>
            <w:noWrap/>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1,735,793</w:t>
            </w:r>
            <w:r>
              <w:rPr>
                <w:rFonts w:ascii="Arial" w:hAnsi="Arial" w:cs="Arial"/>
                <w:b/>
                <w:bCs/>
                <w:sz w:val="18"/>
                <w:szCs w:val="18"/>
                <w:lang w:val="ru-RU"/>
              </w:rPr>
            </w:r>
          </w:p>
        </w:tc>
        <w:tc>
          <w:tcPr>
            <w:tcBorders>
              <w:top w:val="none" w:color="000000" w:sz="4" w:space="0"/>
              <w:left w:val="none" w:color="000000" w:sz="4" w:space="0"/>
              <w:bottom w:val="none" w:color="000000" w:sz="4" w:space="0"/>
              <w:right w:val="none" w:color="000000" w:sz="4" w:space="0"/>
            </w:tcBorders>
            <w:tcW w:w="705" w:type="pct"/>
            <w:textDirection w:val="lrTb"/>
            <w:noWrap w:val="false"/>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1,282,388</w:t>
            </w:r>
            <w:r>
              <w:rPr>
                <w:rFonts w:ascii="Arial" w:hAnsi="Arial" w:cs="Arial"/>
                <w:b/>
                <w:bCs/>
                <w:sz w:val="18"/>
                <w:szCs w:val="18"/>
                <w:lang w:val="ru-RU"/>
              </w:rPr>
            </w:r>
          </w:p>
        </w:tc>
      </w:tr>
      <w:tr>
        <w:tblPrEx/>
        <w:trPr>
          <w:trHeight w:val="260"/>
        </w:trPr>
        <w:tc>
          <w:tcPr>
            <w:shd w:val="clear" w:color="auto" w:fill="auto"/>
            <w:tcBorders>
              <w:left w:val="none" w:color="000000" w:sz="4" w:space="0"/>
              <w:right w:val="none" w:color="000000" w:sz="4" w:space="0"/>
            </w:tcBorders>
            <w:tcW w:w="3591" w:type="pct"/>
            <w:vAlign w:val="bottom"/>
            <w:textDirection w:val="lrTb"/>
            <w:noWrap w:val="false"/>
          </w:tcPr>
          <w:p>
            <w:pP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Компанияның меншікті капиталындағы үлесі (35%) </w:t>
            </w:r>
            <w:r>
              <w:rPr>
                <w:rFonts w:ascii="Arial" w:hAnsi="Arial" w:eastAsia="Times New Roman" w:cs="Arial"/>
                <w:b/>
                <w:bCs/>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704" w:type="pct"/>
            <w:vAlign w:val="bottom"/>
            <w:textDirection w:val="lrTb"/>
            <w:noWrap/>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607,528</w:t>
            </w:r>
            <w:r>
              <w:rPr>
                <w:rFonts w:ascii="Arial" w:hAnsi="Arial" w:cs="Arial"/>
                <w:b/>
                <w:bCs/>
                <w:sz w:val="18"/>
                <w:szCs w:val="18"/>
                <w:lang w:val="ru-RU"/>
              </w:rPr>
            </w:r>
          </w:p>
        </w:tc>
        <w:tc>
          <w:tcPr>
            <w:tcBorders>
              <w:top w:val="single" w:color="auto" w:sz="4" w:space="0"/>
              <w:left w:val="none" w:color="000000" w:sz="4" w:space="0"/>
              <w:bottom w:val="single" w:color="auto" w:sz="4" w:space="0"/>
              <w:right w:val="none" w:color="000000" w:sz="4" w:space="0"/>
            </w:tcBorders>
            <w:tcW w:w="705" w:type="pct"/>
            <w:vAlign w:val="bottom"/>
            <w:textDirection w:val="lrTb"/>
            <w:noWrap w:val="false"/>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448,836</w:t>
            </w:r>
            <w:r>
              <w:rPr>
                <w:rFonts w:ascii="Arial" w:hAnsi="Arial" w:cs="Arial"/>
                <w:b/>
                <w:bCs/>
                <w:sz w:val="18"/>
                <w:szCs w:val="18"/>
                <w:lang w:val="ru-RU"/>
              </w:rPr>
            </w:r>
          </w:p>
        </w:tc>
      </w:tr>
      <w:tr>
        <w:tblPrEx/>
        <w:trPr>
          <w:trHeight w:val="480"/>
        </w:trPr>
        <w:tc>
          <w:tcPr>
            <w:shd w:val="clear" w:color="auto" w:fill="auto"/>
            <w:tcBorders>
              <w:top w:val="none" w:color="000000" w:sz="4" w:space="0"/>
              <w:left w:val="none" w:color="000000" w:sz="4" w:space="0"/>
              <w:right w:val="none" w:color="000000" w:sz="4" w:space="0"/>
            </w:tcBorders>
            <w:tcW w:w="3591" w:type="pct"/>
            <w:vAlign w:val="bottom"/>
            <w:textDirection w:val="lrTb"/>
            <w:noWrap/>
          </w:tcPr>
          <w:p>
            <w:pPr>
              <w:spacing w:after="0" w:line="240" w:lineRule="auto"/>
              <w:rPr>
                <w:rFonts w:ascii="Arial" w:hAnsi="Arial" w:eastAsia="Times New Roman" w:cs="Arial"/>
                <w:i/>
                <w:iCs/>
                <w:sz w:val="18"/>
                <w:szCs w:val="18"/>
                <w:lang w:val="ru-RU"/>
              </w:rPr>
            </w:pPr>
            <w:r>
              <w:rPr>
                <w:rFonts w:ascii="Arial" w:hAnsi="Arial" w:eastAsia="Times New Roman" w:cs="Arial"/>
                <w:i/>
                <w:iCs/>
                <w:sz w:val="18"/>
                <w:szCs w:val="18"/>
                <w:lang w:val="ru-RU"/>
              </w:rPr>
            </w:r>
            <w:r>
              <w:rPr>
                <w:rFonts w:ascii="Arial" w:hAnsi="Arial" w:eastAsia="Times New Roman" w:cs="Arial"/>
                <w:i/>
                <w:iCs/>
                <w:sz w:val="18"/>
                <w:szCs w:val="18"/>
                <w:lang w:val="ru-RU"/>
              </w:rPr>
            </w:r>
          </w:p>
        </w:tc>
        <w:tc>
          <w:tcPr>
            <w:shd w:val="clear" w:color="auto" w:fill="auto"/>
            <w:tcBorders>
              <w:top w:val="none" w:color="000000" w:sz="4" w:space="0"/>
              <w:left w:val="none" w:color="000000" w:sz="4" w:space="0"/>
              <w:bottom w:val="single" w:color="auto" w:sz="4" w:space="0"/>
              <w:right w:val="none" w:color="000000" w:sz="4" w:space="0"/>
            </w:tcBorders>
            <w:tcW w:w="704" w:type="pct"/>
            <w:vAlign w:val="bottom"/>
            <w:textDirection w:val="lrTb"/>
            <w:noWrap w:val="false"/>
          </w:tcPr>
          <w:p>
            <w:pPr>
              <w:jc w:val="right"/>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2021 </w:t>
            </w:r>
            <w:r>
              <w:rPr>
                <w:rFonts w:ascii="Arial" w:hAnsi="Arial" w:eastAsia="Times New Roman" w:cs="Arial"/>
                <w:b/>
                <w:bCs/>
                <w:sz w:val="18"/>
                <w:szCs w:val="18"/>
                <w:lang w:val="ru-RU"/>
              </w:rPr>
            </w:r>
          </w:p>
        </w:tc>
        <w:tc>
          <w:tcPr>
            <w:tcBorders>
              <w:top w:val="none" w:color="000000" w:sz="4" w:space="0"/>
              <w:left w:val="none" w:color="000000" w:sz="4" w:space="0"/>
              <w:bottom w:val="single" w:color="auto" w:sz="4" w:space="0"/>
              <w:right w:val="none" w:color="000000" w:sz="4" w:space="0"/>
            </w:tcBorders>
            <w:tcW w:w="705" w:type="pct"/>
            <w:vAlign w:val="bottom"/>
            <w:textDirection w:val="lrTb"/>
            <w:noWrap w:val="false"/>
          </w:tcPr>
          <w:p>
            <w:pPr>
              <w:jc w:val="right"/>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2020</w:t>
            </w:r>
            <w:r>
              <w:rPr>
                <w:rFonts w:ascii="Arial" w:hAnsi="Arial" w:eastAsia="Times New Roman" w:cs="Arial"/>
                <w:b/>
                <w:bCs/>
                <w:sz w:val="18"/>
                <w:szCs w:val="18"/>
                <w:lang w:val="ru-RU"/>
              </w:rPr>
            </w:r>
          </w:p>
        </w:tc>
      </w:tr>
      <w:tr>
        <w:tblPrEx/>
        <w:trPr>
          <w:trHeight w:val="116"/>
        </w:trPr>
        <w:tc>
          <w:tcPr>
            <w:shd w:val="clear" w:color="auto" w:fill="auto"/>
            <w:tcBorders>
              <w:left w:val="none" w:color="000000" w:sz="4" w:space="0"/>
              <w:bottom w:val="none" w:color="000000" w:sz="4" w:space="0"/>
              <w:right w:val="none" w:color="000000" w:sz="4" w:space="0"/>
            </w:tcBorders>
            <w:tcW w:w="3591" w:type="pct"/>
            <w:vAlign w:val="bottom"/>
            <w:textDirection w:val="lrTb"/>
            <w:noWrap/>
          </w:tcPr>
          <w:p>
            <w:pPr>
              <w:jc w:val="cente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04"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705" w:type="pct"/>
            <w:vAlign w:val="bottom"/>
            <w:textDirection w:val="lrTb"/>
            <w:noWrap w:val="false"/>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r>
      <w:tr>
        <w:tblPrEx/>
        <w:trPr>
          <w:trHeight w:val="73"/>
        </w:trPr>
        <w:tc>
          <w:tcPr>
            <w:shd w:val="clear" w:color="auto" w:fill="auto"/>
            <w:tcBorders>
              <w:top w:val="none" w:color="000000" w:sz="4" w:space="0"/>
              <w:left w:val="none" w:color="000000" w:sz="4" w:space="0"/>
              <w:bottom w:val="none" w:color="000000" w:sz="4" w:space="0"/>
              <w:right w:val="none" w:color="000000" w:sz="4" w:space="0"/>
            </w:tcBorders>
            <w:tcW w:w="3591" w:type="pct"/>
            <w:vAlign w:val="bottom"/>
            <w:textDirection w:val="lrTb"/>
            <w:noWrap w:val="false"/>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Түсім</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04" w:type="pct"/>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638,963</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705" w:type="pct"/>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609,539</w:t>
            </w:r>
            <w:r>
              <w:rPr>
                <w:rFonts w:ascii="Arial" w:hAnsi="Arial" w:cs="Arial"/>
                <w:color w:val="000000"/>
                <w:sz w:val="18"/>
                <w:szCs w:val="18"/>
                <w:lang w:val="ru-RU"/>
              </w:rPr>
            </w:r>
          </w:p>
        </w:tc>
      </w:tr>
      <w:tr>
        <w:tblPrEx/>
        <w:trPr>
          <w:trHeight w:val="73"/>
        </w:trPr>
        <w:tc>
          <w:tcPr>
            <w:shd w:val="clear" w:color="auto" w:fill="auto"/>
            <w:tcBorders>
              <w:top w:val="none" w:color="000000" w:sz="4" w:space="0"/>
              <w:left w:val="none" w:color="000000" w:sz="4" w:space="0"/>
              <w:bottom w:val="none" w:color="000000" w:sz="4" w:space="0"/>
              <w:right w:val="none" w:color="000000" w:sz="4" w:space="0"/>
            </w:tcBorders>
            <w:tcW w:w="3591" w:type="pct"/>
            <w:vAlign w:val="bottom"/>
            <w:textDirection w:val="lrTb"/>
            <w:noWrap w:val="false"/>
          </w:tcPr>
          <w:p>
            <w:pPr>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Шығындар</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04" w:type="pct"/>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(623,091)</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705" w:type="pct"/>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(592,331)</w:t>
            </w:r>
            <w:r>
              <w:rPr>
                <w:rFonts w:ascii="Arial" w:hAnsi="Arial" w:cs="Arial"/>
                <w:color w:val="000000"/>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3591" w:type="pct"/>
            <w:vAlign w:val="bottom"/>
            <w:textDirection w:val="lrTb"/>
            <w:noWrap w:val="false"/>
          </w:tcPr>
          <w:p>
            <w:pPr>
              <w:spacing w:after="0" w:line="240" w:lineRule="auto"/>
              <w:rPr>
                <w:rFonts w:ascii="Arial" w:hAnsi="Arial" w:cs="Arial"/>
                <w:sz w:val="18"/>
                <w:szCs w:val="18"/>
                <w:lang w:val="ru-RU"/>
              </w:rPr>
            </w:pPr>
            <w:r>
              <w:rPr>
                <w:rFonts w:ascii="Arial" w:hAnsi="Arial" w:cs="Arial"/>
                <w:sz w:val="18"/>
                <w:szCs w:val="18"/>
                <w:lang w:val="kk"/>
              </w:rPr>
              <w:t xml:space="preserve">Басқа </w:t>
            </w:r>
            <w:r>
              <w:rPr>
                <w:rFonts w:ascii="Arial" w:hAnsi="Arial" w:cs="Arial"/>
                <w:sz w:val="18"/>
                <w:szCs w:val="18"/>
                <w:lang w:val="kk"/>
              </w:rPr>
              <w:t xml:space="preserve">кірістер/(шығыстар), нетто</w:t>
            </w:r>
            <w:r>
              <w:rPr>
                <w:rFonts w:ascii="Arial" w:hAnsi="Arial"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04" w:type="pct"/>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211,288</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705" w:type="pct"/>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2,371</w:t>
            </w:r>
            <w:r>
              <w:rPr>
                <w:rFonts w:ascii="Arial" w:hAnsi="Arial" w:cs="Arial"/>
                <w:color w:val="000000"/>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3591" w:type="pct"/>
            <w:vAlign w:val="bottom"/>
            <w:textDirection w:val="lrTb"/>
            <w:noWrap w:val="false"/>
          </w:tcPr>
          <w:p>
            <w:pPr>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Қаржылық</w:t>
            </w:r>
            <w:r>
              <w:rPr>
                <w:rFonts w:ascii="Arial" w:hAnsi="Arial" w:cs="Arial"/>
                <w:color w:val="000000"/>
                <w:sz w:val="18"/>
                <w:szCs w:val="18"/>
                <w:lang w:val="kk"/>
              </w:rPr>
              <w:t xml:space="preserve"> кірістер</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04" w:type="pct"/>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226,246</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705" w:type="pct"/>
            <w:textDirection w:val="lrTb"/>
            <w:noWrap w:val="false"/>
          </w:tcPr>
          <w:p>
            <w:pPr>
              <w:jc w:val="right"/>
              <w:spacing w:after="0" w:line="240" w:lineRule="auto"/>
              <w:rPr>
                <w:rFonts w:ascii="Arial" w:hAnsi="Arial" w:cs="Arial"/>
                <w:sz w:val="18"/>
                <w:szCs w:val="18"/>
                <w:lang w:val="ru-RU"/>
              </w:rPr>
            </w:pPr>
            <w:r>
              <w:rPr>
                <w:rFonts w:ascii="Arial" w:hAnsi="Arial" w:cs="Arial"/>
                <w:sz w:val="18"/>
                <w:szCs w:val="18"/>
                <w:lang w:val="kk"/>
              </w:rPr>
              <w:t xml:space="preserve">-</w:t>
            </w:r>
            <w:r>
              <w:rPr>
                <w:rFonts w:ascii="Arial" w:hAnsi="Arial"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3591" w:type="pct"/>
            <w:vAlign w:val="bottom"/>
            <w:textDirection w:val="lrTb"/>
            <w:noWrap w:val="false"/>
          </w:tcPr>
          <w:p>
            <w:pPr>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Салық салуға дейінгі пайда</w:t>
            </w:r>
            <w:r>
              <w:rPr>
                <w:rFonts w:ascii="Arial" w:hAnsi="Arial" w:cs="Arial"/>
                <w:b/>
                <w:bCs/>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04" w:type="pct"/>
            <w:textDirection w:val="lrTb"/>
            <w:noWrap/>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453,406</w:t>
            </w:r>
            <w:r>
              <w:rPr>
                <w:rFonts w:ascii="Arial" w:hAnsi="Arial" w:cs="Arial"/>
                <w:b/>
                <w:bCs/>
                <w:sz w:val="18"/>
                <w:szCs w:val="18"/>
                <w:lang w:val="ru-RU"/>
              </w:rPr>
            </w:r>
          </w:p>
        </w:tc>
        <w:tc>
          <w:tcPr>
            <w:tcBorders>
              <w:top w:val="none" w:color="000000" w:sz="4" w:space="0"/>
              <w:left w:val="none" w:color="000000" w:sz="4" w:space="0"/>
              <w:bottom w:val="none" w:color="000000" w:sz="4" w:space="0"/>
              <w:right w:val="none" w:color="000000" w:sz="4" w:space="0"/>
            </w:tcBorders>
            <w:tcW w:w="705" w:type="pct"/>
            <w:textDirection w:val="lrTb"/>
            <w:noWrap w:val="false"/>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19,579</w:t>
            </w:r>
            <w:r>
              <w:rPr>
                <w:rFonts w:ascii="Arial" w:hAnsi="Arial" w:cs="Arial"/>
                <w:b/>
                <w:bCs/>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3591" w:type="pct"/>
            <w:vAlign w:val="bottom"/>
            <w:textDirection w:val="lrTb"/>
            <w:noWrap w:val="false"/>
          </w:tcPr>
          <w:p>
            <w:pPr>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Табыс салығы бойынша шығыстар</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04" w:type="pct"/>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705" w:type="pct"/>
            <w:textDirection w:val="lrTb"/>
            <w:noWrap w:val="false"/>
          </w:tcPr>
          <w:p>
            <w:pPr>
              <w:jc w:val="right"/>
              <w:spacing w:after="0" w:line="240" w:lineRule="auto"/>
              <w:rPr>
                <w:rFonts w:ascii="Arial" w:hAnsi="Arial" w:cs="Arial"/>
                <w:sz w:val="18"/>
                <w:szCs w:val="18"/>
                <w:lang w:val="ru-RU"/>
              </w:rPr>
            </w:pPr>
            <w:r>
              <w:rPr>
                <w:rFonts w:ascii="Arial" w:hAnsi="Arial" w:cs="Arial"/>
                <w:sz w:val="18"/>
                <w:szCs w:val="18"/>
                <w:lang w:val="kk"/>
              </w:rPr>
              <w:t xml:space="preserve">-</w:t>
            </w:r>
            <w:r>
              <w:rPr>
                <w:rFonts w:ascii="Arial" w:hAnsi="Arial"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3591" w:type="pct"/>
            <w:vAlign w:val="bottom"/>
            <w:textDirection w:val="lrTb"/>
            <w:noWrap w:val="false"/>
          </w:tcPr>
          <w:p>
            <w:pPr>
              <w:spacing w:after="0" w:line="240" w:lineRule="auto"/>
              <w:rPr>
                <w:rFonts w:ascii="Arial" w:hAnsi="Arial" w:cs="Arial"/>
                <w:b/>
                <w:bCs/>
                <w:color w:val="000000"/>
                <w:sz w:val="18"/>
                <w:szCs w:val="18"/>
              </w:rPr>
            </w:pPr>
            <w:r>
              <w:rPr>
                <w:rFonts w:ascii="Arial" w:hAnsi="Arial" w:cs="Arial"/>
                <w:b/>
                <w:bCs/>
                <w:color w:val="000000"/>
                <w:sz w:val="18"/>
                <w:szCs w:val="18"/>
                <w:lang w:val="kk"/>
              </w:rPr>
              <w:t xml:space="preserve">Кезең ішіндегі жиынтық табыстың жиыны</w:t>
            </w:r>
            <w:r>
              <w:rPr>
                <w:rFonts w:ascii="Arial" w:hAnsi="Arial" w:cs="Arial"/>
                <w:b/>
                <w:bCs/>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704" w:type="pct"/>
            <w:textDirection w:val="lrTb"/>
            <w:noWrap/>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453,406</w:t>
            </w:r>
            <w:r>
              <w:rPr>
                <w:rFonts w:ascii="Arial" w:hAnsi="Arial" w:cs="Arial"/>
                <w:b/>
                <w:bCs/>
                <w:sz w:val="18"/>
                <w:szCs w:val="18"/>
                <w:lang w:val="ru-RU"/>
              </w:rPr>
            </w:r>
          </w:p>
        </w:tc>
        <w:tc>
          <w:tcPr>
            <w:tcBorders>
              <w:top w:val="none" w:color="000000" w:sz="4" w:space="0"/>
              <w:left w:val="none" w:color="000000" w:sz="4" w:space="0"/>
              <w:bottom w:val="none" w:color="000000" w:sz="4" w:space="0"/>
              <w:right w:val="none" w:color="000000" w:sz="4" w:space="0"/>
            </w:tcBorders>
            <w:tcW w:w="705" w:type="pct"/>
            <w:textDirection w:val="lrTb"/>
            <w:noWrap w:val="false"/>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19,579</w:t>
            </w:r>
            <w:r>
              <w:rPr>
                <w:rFonts w:ascii="Arial" w:hAnsi="Arial" w:cs="Arial"/>
                <w:b/>
                <w:bCs/>
                <w:sz w:val="18"/>
                <w:szCs w:val="18"/>
                <w:lang w:val="ru-RU"/>
              </w:rPr>
            </w:r>
          </w:p>
        </w:tc>
      </w:tr>
      <w:tr>
        <w:tblPrEx/>
        <w:trPr>
          <w:trHeight w:val="260"/>
        </w:trPr>
        <w:tc>
          <w:tcPr>
            <w:shd w:val="clear" w:color="auto" w:fill="auto"/>
            <w:tcBorders>
              <w:left w:val="none" w:color="000000" w:sz="4" w:space="0"/>
              <w:right w:val="none" w:color="000000" w:sz="4" w:space="0"/>
            </w:tcBorders>
            <w:tcW w:w="3591" w:type="pct"/>
            <w:vAlign w:val="bottom"/>
            <w:textDirection w:val="lrTb"/>
            <w:noWrap w:val="false"/>
          </w:tcPr>
          <w:p>
            <w:pPr>
              <w:spacing w:after="0" w:line="240" w:lineRule="auto"/>
              <w:rPr>
                <w:rFonts w:ascii="Arial" w:hAnsi="Arial" w:eastAsia="Times New Roman" w:cs="Arial"/>
                <w:b/>
                <w:bCs/>
                <w:sz w:val="18"/>
                <w:szCs w:val="18"/>
              </w:rPr>
            </w:pPr>
            <w:r>
              <w:rPr>
                <w:rFonts w:ascii="Arial" w:hAnsi="Arial" w:eastAsia="Times New Roman" w:cs="Arial"/>
                <w:b/>
                <w:bCs/>
                <w:sz w:val="18"/>
                <w:szCs w:val="18"/>
                <w:lang w:val="kk"/>
              </w:rPr>
              <w:t xml:space="preserve">Компанияның кезең ішіндегі жиынтық табыстағы үлесі (35%) </w:t>
            </w:r>
            <w:r>
              <w:rPr>
                <w:rFonts w:ascii="Arial" w:hAnsi="Arial" w:eastAsia="Times New Roman" w:cs="Arial"/>
                <w:b/>
                <w:bCs/>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704" w:type="pct"/>
            <w:vAlign w:val="bottom"/>
            <w:textDirection w:val="lrTb"/>
            <w:noWrap/>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158,692</w:t>
            </w:r>
            <w:r>
              <w:rPr>
                <w:rFonts w:ascii="Arial" w:hAnsi="Arial" w:cs="Arial"/>
                <w:b/>
                <w:bCs/>
                <w:sz w:val="18"/>
                <w:szCs w:val="18"/>
                <w:lang w:val="ru-RU"/>
              </w:rPr>
            </w:r>
          </w:p>
        </w:tc>
        <w:tc>
          <w:tcPr>
            <w:tcBorders>
              <w:top w:val="single" w:color="auto" w:sz="4" w:space="0"/>
              <w:left w:val="none" w:color="000000" w:sz="4" w:space="0"/>
              <w:bottom w:val="single" w:color="auto" w:sz="4" w:space="0"/>
              <w:right w:val="none" w:color="000000" w:sz="4" w:space="0"/>
            </w:tcBorders>
            <w:tcW w:w="705" w:type="pct"/>
            <w:vAlign w:val="bottom"/>
            <w:textDirection w:val="lrTb"/>
            <w:noWrap w:val="false"/>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6,853</w:t>
            </w:r>
            <w:r>
              <w:rPr>
                <w:rFonts w:ascii="Arial" w:hAnsi="Arial" w:cs="Arial"/>
                <w:b/>
                <w:bCs/>
                <w:sz w:val="18"/>
                <w:szCs w:val="18"/>
                <w:lang w:val="ru-RU"/>
              </w:rPr>
            </w:r>
          </w:p>
        </w:tc>
      </w:tr>
    </w:tbl>
    <w:p>
      <w:pPr>
        <w:pStyle w:val="1225"/>
        <w:numPr>
          <w:ilvl w:val="0"/>
          <w:numId w:val="2"/>
        </w:numPr>
        <w:ind w:left="567" w:right="270" w:hanging="567"/>
        <w:spacing w:after="160" w:line="240" w:lineRule="auto"/>
        <w:tabs>
          <w:tab w:val="left" w:pos="9781" w:leader="none"/>
          <w:tab w:val="left" w:pos="10980" w:leader="none"/>
        </w:tabs>
        <w:rPr>
          <w:rFonts w:ascii="Arial" w:hAnsi="Arial" w:cs="Arial" w:eastAsiaTheme="minorHAnsi"/>
          <w:b/>
          <w:color w:val="auto"/>
          <w:sz w:val="18"/>
          <w:szCs w:val="18"/>
          <w:lang w:val="ru-RU"/>
        </w:rPr>
      </w:pPr>
      <w:r>
        <w:rPr>
          <w:rFonts w:ascii="Arial" w:hAnsi="Arial" w:cs="Arial" w:eastAsiaTheme="minorHAnsi"/>
          <w:b/>
          <w:color w:val="auto"/>
          <w:sz w:val="18"/>
          <w:szCs w:val="18"/>
          <w:lang w:val="kk"/>
        </w:rPr>
        <w:t xml:space="preserve">Есепті күннен кейінгі оқиғалар </w:t>
      </w:r>
      <w:r>
        <w:rPr>
          <w:rFonts w:ascii="Arial" w:hAnsi="Arial" w:cs="Arial" w:eastAsiaTheme="minorHAnsi"/>
          <w:b/>
          <w:color w:val="auto"/>
          <w:sz w:val="18"/>
          <w:szCs w:val="18"/>
          <w:lang w:val="ru-RU"/>
        </w:rPr>
      </w:r>
    </w:p>
    <w:p>
      <w:pPr>
        <w:pStyle w:val="1259"/>
        <w:ind w:right="57"/>
        <w:spacing w:before="125"/>
        <w:rPr>
          <w:rFonts w:cs="Arial"/>
          <w:sz w:val="18"/>
          <w:szCs w:val="18"/>
        </w:rPr>
      </w:pPr>
      <w:r/>
      <w:bookmarkStart w:id="206" w:name="_Hlk191999554"/>
      <w:r>
        <w:rPr>
          <w:rFonts w:cs="Arial"/>
          <w:sz w:val="18"/>
          <w:szCs w:val="18"/>
          <w:lang w:val="kk"/>
        </w:rPr>
        <w:t xml:space="preserve">Есептілік күнінен кейін және қаржылық есептілікті шығаруға мақұлдаған күнге дейін, егер олар туралы ақпарат ашылмаса, осы қаржылық есептілікті пайдаланушылардың экономикалық шешімдеріне әсер етуі мүмкін ешқандай елеулі оқиғалар болған жоқ, келесі жағдайлар</w:t>
      </w:r>
      <w:r>
        <w:rPr>
          <w:rFonts w:cs="Arial"/>
          <w:sz w:val="18"/>
          <w:szCs w:val="18"/>
          <w:lang w:val="kk"/>
        </w:rPr>
        <w:t xml:space="preserve">ды қоспағанда:  </w:t>
      </w:r>
      <w:r>
        <w:rPr>
          <w:rFonts w:cs="Arial"/>
          <w:sz w:val="18"/>
          <w:szCs w:val="18"/>
        </w:rPr>
      </w:r>
    </w:p>
    <w:p>
      <w:pPr>
        <w:pStyle w:val="1259"/>
        <w:numPr>
          <w:ilvl w:val="0"/>
          <w:numId w:val="28"/>
        </w:numPr>
        <w:ind w:right="57"/>
        <w:spacing w:before="125"/>
        <w:rPr>
          <w:rFonts w:cs="Arial"/>
          <w:sz w:val="18"/>
          <w:szCs w:val="18"/>
        </w:rPr>
      </w:pPr>
      <w:r>
        <w:rPr>
          <w:rFonts w:cs="Arial"/>
          <w:sz w:val="18"/>
          <w:szCs w:val="18"/>
          <w:lang w:val="kk"/>
        </w:rPr>
        <w:t xml:space="preserve">2022 жылғы 02 ақпанда қатысушылардың өзгеруіне байланысты қайта тіркеу жүргізілді, соның негізінде </w:t>
      </w:r>
      <w:r>
        <w:rPr>
          <w:rFonts w:cs="Arial"/>
          <w:sz w:val="18"/>
          <w:szCs w:val="18"/>
          <w:lang w:val="kk"/>
        </w:rPr>
        <w:t xml:space="preserve">«</w:t>
      </w:r>
      <w:r>
        <w:rPr>
          <w:rFonts w:cs="Arial"/>
          <w:sz w:val="18"/>
          <w:szCs w:val="18"/>
          <w:lang w:val="kk"/>
        </w:rPr>
        <w:t xml:space="preserve">ХБК</w:t>
      </w:r>
      <w:r>
        <w:rPr>
          <w:rFonts w:cs="Arial"/>
          <w:sz w:val="18"/>
          <w:szCs w:val="18"/>
          <w:lang w:val="kk"/>
        </w:rPr>
        <w:t xml:space="preserve">»</w:t>
      </w:r>
      <w:r>
        <w:rPr>
          <w:rFonts w:cs="Arial"/>
          <w:sz w:val="18"/>
          <w:szCs w:val="18"/>
          <w:lang w:val="kk"/>
        </w:rPr>
        <w:t xml:space="preserve"> ЖШС-ның жалғыз қатысушысы </w:t>
      </w:r>
      <w:r>
        <w:rPr>
          <w:rFonts w:cs="Arial"/>
          <w:sz w:val="18"/>
          <w:szCs w:val="18"/>
          <w:lang w:val="kk"/>
        </w:rPr>
        <w:t xml:space="preserve">«</w:t>
      </w:r>
      <w:r>
        <w:rPr>
          <w:rFonts w:cs="Arial"/>
          <w:sz w:val="18"/>
          <w:szCs w:val="18"/>
          <w:lang w:val="kk"/>
        </w:rPr>
        <w:t xml:space="preserve">Verum Holding Ltd.</w:t>
      </w:r>
      <w:r>
        <w:rPr>
          <w:rFonts w:cs="Arial"/>
          <w:sz w:val="18"/>
          <w:szCs w:val="18"/>
          <w:lang w:val="kk"/>
        </w:rPr>
        <w:t xml:space="preserve">»</w:t>
      </w:r>
      <w:r>
        <w:rPr>
          <w:rFonts w:cs="Arial"/>
          <w:sz w:val="18"/>
          <w:szCs w:val="18"/>
          <w:lang w:val="kk"/>
        </w:rPr>
        <w:t xml:space="preserve"> ЖК болды.   </w:t>
      </w:r>
      <w:r>
        <w:rPr>
          <w:rFonts w:cs="Arial"/>
          <w:sz w:val="18"/>
          <w:szCs w:val="18"/>
        </w:rPr>
      </w:r>
    </w:p>
    <w:p>
      <w:pPr>
        <w:pStyle w:val="1259"/>
        <w:numPr>
          <w:ilvl w:val="0"/>
          <w:numId w:val="28"/>
        </w:numPr>
        <w:ind w:right="57"/>
        <w:spacing w:before="125"/>
        <w:rPr>
          <w:rFonts w:cs="Arial"/>
          <w:sz w:val="18"/>
          <w:szCs w:val="18"/>
        </w:rPr>
      </w:pPr>
      <w:r>
        <w:rPr>
          <w:rFonts w:cs="Arial"/>
          <w:sz w:val="18"/>
          <w:szCs w:val="18"/>
          <w:lang w:val="kk"/>
        </w:rPr>
        <w:t xml:space="preserve">2024 жылғы 21 қазанда қатысушылардың өзгеруіне байланысты қайта тіркеу жүр</w:t>
      </w:r>
      <w:r>
        <w:rPr>
          <w:rFonts w:cs="Arial"/>
          <w:sz w:val="18"/>
          <w:szCs w:val="18"/>
          <w:lang w:val="kk"/>
        </w:rPr>
        <w:t xml:space="preserve">гізілді, соның негізінде </w:t>
      </w:r>
      <w:r>
        <w:rPr>
          <w:rFonts w:cs="Arial"/>
          <w:sz w:val="18"/>
          <w:szCs w:val="18"/>
          <w:lang w:val="kk"/>
        </w:rPr>
        <w:t xml:space="preserve">«</w:t>
      </w:r>
      <w:r>
        <w:rPr>
          <w:rFonts w:cs="Arial"/>
          <w:sz w:val="18"/>
          <w:szCs w:val="18"/>
          <w:lang w:val="kk"/>
        </w:rPr>
        <w:t xml:space="preserve">ХБК</w:t>
      </w:r>
      <w:r>
        <w:rPr>
          <w:rFonts w:cs="Arial"/>
          <w:sz w:val="18"/>
          <w:szCs w:val="18"/>
          <w:lang w:val="kk"/>
        </w:rPr>
        <w:t xml:space="preserve">»</w:t>
      </w:r>
      <w:r>
        <w:rPr>
          <w:rFonts w:cs="Arial"/>
          <w:sz w:val="18"/>
          <w:szCs w:val="18"/>
          <w:lang w:val="kk"/>
        </w:rPr>
        <w:t xml:space="preserve"> ЖШС-ның жалғыз қатысушысы </w:t>
      </w:r>
      <w:r>
        <w:rPr>
          <w:rFonts w:cs="Arial"/>
          <w:sz w:val="18"/>
          <w:szCs w:val="18"/>
          <w:lang w:val="kk"/>
        </w:rPr>
        <w:t xml:space="preserve">«</w:t>
      </w:r>
      <w:r>
        <w:rPr>
          <w:rFonts w:cs="Arial"/>
          <w:sz w:val="18"/>
          <w:szCs w:val="18"/>
          <w:lang w:val="kk"/>
        </w:rPr>
        <w:t xml:space="preserve">International Educational Corporation Ltd.</w:t>
      </w:r>
      <w:r>
        <w:rPr>
          <w:rFonts w:cs="Arial"/>
          <w:sz w:val="18"/>
          <w:szCs w:val="18"/>
          <w:lang w:val="kk"/>
        </w:rPr>
        <w:t xml:space="preserve">»</w:t>
      </w:r>
      <w:r>
        <w:rPr>
          <w:rFonts w:cs="Arial"/>
          <w:sz w:val="18"/>
          <w:szCs w:val="18"/>
          <w:lang w:val="kk"/>
        </w:rPr>
        <w:t xml:space="preserve"> ЖК болды.   </w:t>
      </w:r>
      <w:r>
        <w:rPr>
          <w:rFonts w:cs="Arial"/>
          <w:sz w:val="18"/>
          <w:szCs w:val="18"/>
        </w:rPr>
      </w:r>
    </w:p>
    <w:p>
      <w:pPr>
        <w:pStyle w:val="1259"/>
        <w:numPr>
          <w:ilvl w:val="0"/>
          <w:numId w:val="28"/>
        </w:numPr>
        <w:ind w:right="57"/>
        <w:spacing w:before="125"/>
        <w:rPr>
          <w:rFonts w:cs="Arial"/>
          <w:sz w:val="18"/>
          <w:szCs w:val="18"/>
        </w:rPr>
      </w:pPr>
      <w:r>
        <w:rPr>
          <w:rFonts w:cs="Arial"/>
          <w:sz w:val="18"/>
          <w:szCs w:val="18"/>
          <w:lang w:val="kk"/>
        </w:rPr>
        <w:t xml:space="preserve">2022 жылдың қаңтар айының ортасында Компания ортақ бақылаудағы қауымдастырылған компаниядағы өзінің бүкіл қатысу үлесін 1 000 мың теңгеге сат</w:t>
      </w:r>
      <w:r>
        <w:rPr>
          <w:rFonts w:cs="Arial"/>
          <w:sz w:val="18"/>
          <w:szCs w:val="18"/>
          <w:lang w:val="kk"/>
        </w:rPr>
        <w:t xml:space="preserve">ты.   </w:t>
      </w:r>
      <w:r>
        <w:rPr>
          <w:rFonts w:cs="Arial"/>
          <w:sz w:val="18"/>
          <w:szCs w:val="18"/>
        </w:rPr>
      </w:r>
    </w:p>
    <w:p>
      <w:pPr>
        <w:pStyle w:val="1259"/>
        <w:numPr>
          <w:ilvl w:val="0"/>
          <w:numId w:val="28"/>
        </w:numPr>
        <w:ind w:right="57"/>
        <w:spacing w:before="125"/>
        <w:rPr>
          <w:rFonts w:cs="Arial"/>
          <w:sz w:val="18"/>
          <w:szCs w:val="18"/>
        </w:rPr>
      </w:pPr>
      <w:r>
        <w:rPr>
          <w:rFonts w:cs="Arial"/>
          <w:sz w:val="18"/>
          <w:szCs w:val="18"/>
          <w:lang w:val="kk"/>
        </w:rPr>
        <w:t xml:space="preserve">2022 жылғы шілдеде. Компания банкпен 819 625 мың теңге сомасына 2 жыл мерзімге кредит шартын жасасты.   Пайыздық мөлшерлеме 16.5%. Қарыз теңгемен алынды және оқу-әкімшілік корпустарын қайта жаңартуға мақсатты тағайындалды. Қарыз 2022 жылы мерзімінен</w:t>
      </w:r>
      <w:r>
        <w:rPr>
          <w:rFonts w:cs="Arial"/>
          <w:sz w:val="18"/>
          <w:szCs w:val="18"/>
          <w:lang w:val="kk"/>
        </w:rPr>
        <w:t xml:space="preserve"> бұрын өтелді.</w:t>
      </w:r>
      <w:r>
        <w:rPr>
          <w:rFonts w:cs="Arial"/>
          <w:sz w:val="18"/>
          <w:szCs w:val="18"/>
        </w:rPr>
      </w:r>
    </w:p>
    <w:p>
      <w:pPr>
        <w:pStyle w:val="1259"/>
        <w:numPr>
          <w:ilvl w:val="0"/>
          <w:numId w:val="28"/>
        </w:numPr>
        <w:ind w:right="57"/>
        <w:spacing w:before="125"/>
        <w:rPr>
          <w:rFonts w:cs="Arial"/>
          <w:sz w:val="18"/>
          <w:szCs w:val="18"/>
        </w:rPr>
      </w:pPr>
      <w:r>
        <w:rPr>
          <w:rFonts w:cs="Arial"/>
          <w:sz w:val="18"/>
          <w:szCs w:val="18"/>
          <w:lang w:val="kk"/>
        </w:rPr>
        <w:t xml:space="preserve">2024 жылдың 01 қаңтарынан кейін банктік кредит бойынша алынған қаражат сомасы 500 000 мың теңгені құрады.  </w:t>
      </w:r>
      <w:r>
        <w:rPr>
          <w:rFonts w:cs="Arial"/>
          <w:sz w:val="18"/>
          <w:szCs w:val="18"/>
        </w:rPr>
      </w:r>
    </w:p>
    <w:p>
      <w:pPr>
        <w:pStyle w:val="1259"/>
        <w:ind w:left="360" w:right="57"/>
        <w:spacing w:before="125"/>
        <w:rPr>
          <w:rFonts w:cs="Arial"/>
          <w:sz w:val="18"/>
          <w:szCs w:val="18"/>
        </w:rPr>
      </w:pPr>
      <w:r>
        <w:rPr>
          <w:rFonts w:cs="Arial"/>
          <w:sz w:val="18"/>
          <w:szCs w:val="18"/>
        </w:rPr>
      </w:r>
      <w:r>
        <w:rPr>
          <w:rFonts w:cs="Arial"/>
          <w:sz w:val="18"/>
          <w:szCs w:val="18"/>
        </w:rPr>
      </w:r>
    </w:p>
    <w:p>
      <w:pPr>
        <w:pStyle w:val="1259"/>
        <w:ind w:left="720" w:right="57"/>
        <w:spacing w:before="125"/>
        <w:rPr>
          <w:rFonts w:cs="Arial"/>
          <w:sz w:val="18"/>
          <w:szCs w:val="18"/>
          <w:highlight w:val="cyan"/>
        </w:rPr>
      </w:pPr>
      <w:r/>
      <w:bookmarkStart w:id="207" w:name="_GoBack"/>
      <w:r/>
      <w:bookmarkEnd w:id="206"/>
      <w:r/>
      <w:bookmarkEnd w:id="207"/>
      <w:r/>
      <w:r>
        <w:rPr>
          <w:rFonts w:cs="Arial"/>
          <w:sz w:val="18"/>
          <w:szCs w:val="18"/>
          <w:highlight w:val="cyan"/>
        </w:rPr>
      </w:r>
    </w:p>
    <w:sectPr>
      <w:headerReference w:type="default" r:id="rId22"/>
      <w:footnotePr/>
      <w:endnotePr/>
      <w:type w:val="nextPage"/>
      <w:pgSz w:w="12240" w:h="15840" w:orient="portrait"/>
      <w:pgMar w:top="2160" w:right="720" w:bottom="1152" w:left="1440" w:header="720" w:footer="720"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Trebuchet MS">
    <w:panose1 w:val="020B0603020202020204"/>
  </w:font>
  <w:font w:name="Segoe UI">
    <w:panose1 w:val="020B0502040504020204"/>
  </w:font>
  <w:font w:name="Times New Roman">
    <w:panose1 w:val="02020603050405020304"/>
  </w:font>
  <w:font w:name="Arial Unicode MS">
    <w:panose1 w:val="020B0604020202020204"/>
  </w:font>
  <w:font w:name="Times New Roman Bold">
    <w:panose1 w:val="02020603050405020304"/>
  </w:font>
  <w:font w:name="Arial">
    <w:panose1 w:val="020B060402020202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221365436"/>
      <w:docPartObj>
        <w:docPartGallery w:val="Page Numbers (Bottom of Page)"/>
        <w:docPartUnique w:val="true"/>
      </w:docPartObj>
      <w:rPr/>
    </w:sdtPr>
    <w:sdtContent>
      <w:p>
        <w:pPr>
          <w:pStyle w:val="1235"/>
          <w:jc w:val="right"/>
        </w:pPr>
        <w:r>
          <w:fldChar w:fldCharType="begin"/>
        </w:r>
        <w:r>
          <w:instrText xml:space="preserve">PAGE   \* MERGEFORMAT</w:instrText>
        </w:r>
        <w:r>
          <w:fldChar w:fldCharType="separate"/>
        </w:r>
        <w:r>
          <w:rPr>
            <w:lang w:val="ru-RU"/>
          </w:rPr>
          <w:t xml:space="preserve">6</w:t>
        </w:r>
        <w:r>
          <w:fldChar w:fldCharType="end"/>
        </w:r>
        <w:r/>
      </w:p>
    </w:sdtContent>
  </w:sdt>
  <w:p>
    <w:pPr>
      <w:pStyle w:val="1235"/>
      <w:jc w:val="right"/>
      <w:rPr>
        <w:rFonts w:ascii="Arial" w:hAnsi="Arial" w:cs="Arial"/>
        <w:sz w:val="18"/>
        <w:szCs w:val="18"/>
        <w:lang w:val="ru-RU"/>
      </w:rPr>
    </w:pPr>
    <w:r>
      <w:rPr>
        <w:rFonts w:ascii="Arial" w:hAnsi="Arial" w:cs="Arial"/>
        <w:sz w:val="18"/>
        <w:szCs w:val="18"/>
        <w:lang w:val="ru-RU"/>
      </w:rPr>
    </w:r>
    <w:r>
      <w:rPr>
        <w:rFonts w:ascii="Arial" w:hAnsi="Arial" w:cs="Arial"/>
        <w:sz w:val="18"/>
        <w:szCs w:val="18"/>
        <w:lang w:val="ru-RU"/>
      </w:r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35"/>
      <w:jc w:val="right"/>
    </w:pPr>
    <w:r/>
    <w:r/>
  </w:p>
  <w:p>
    <w:pPr>
      <w:pStyle w:val="1235"/>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217596025"/>
      <w:docPartObj>
        <w:docPartGallery w:val="Page Numbers (Bottom of Page)"/>
        <w:docPartUnique w:val="true"/>
      </w:docPartObj>
      <w:rPr/>
    </w:sdtPr>
    <w:sdtContent>
      <w:p>
        <w:pPr>
          <w:pStyle w:val="1235"/>
          <w:jc w:val="right"/>
        </w:pPr>
        <w:r>
          <w:fldChar w:fldCharType="begin"/>
        </w:r>
        <w:r>
          <w:instrText xml:space="preserve">PAGE   \* MERGEFORMAT</w:instrText>
        </w:r>
        <w:r>
          <w:fldChar w:fldCharType="separate"/>
        </w:r>
        <w:r>
          <w:rPr>
            <w:lang w:val="ru-RU"/>
          </w:rPr>
          <w:t xml:space="preserve">4</w:t>
        </w:r>
        <w:r>
          <w:fldChar w:fldCharType="end"/>
        </w:r>
        <w:r/>
      </w:p>
    </w:sdtContent>
  </w:sdt>
  <w:p>
    <w:pPr>
      <w:pStyle w:val="1235"/>
    </w:pPr>
    <w:r/>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35"/>
      <w:rPr>
        <w:rFonts w:ascii="Arial" w:hAnsi="Arial" w:cs="Arial"/>
        <w:sz w:val="18"/>
        <w:szCs w:val="18"/>
        <w:lang w:val="ru-RU"/>
      </w:rPr>
      <w:pBdr>
        <w:top w:val="single" w:color="000000" w:sz="4" w:space="1"/>
      </w:pBdr>
    </w:pPr>
    <w:r/>
    <w:bookmarkStart w:id="6" w:name="_Hlk74685089"/>
    <w:r>
      <w:rPr>
        <w:rFonts w:ascii="Arial" w:hAnsi="Arial" w:cs="Arial"/>
        <w:sz w:val="18"/>
        <w:szCs w:val="18"/>
        <w:lang w:val="kk"/>
      </w:rPr>
      <w:t xml:space="preserve">11-33 беттердегі ескертпелер осы қаржылық есептіліктің ажырамас бөлігін құрайды</w:t>
    </w:r>
    <w:bookmarkEnd w:id="6"/>
    <w:r>
      <w:rPr>
        <w:rFonts w:ascii="Arial" w:hAnsi="Arial" w:cs="Arial"/>
        <w:sz w:val="18"/>
        <w:szCs w:val="18"/>
        <w:lang w:val="ru-RU"/>
      </w:rPr>
    </w:r>
  </w:p>
  <w:p>
    <w:pPr>
      <w:pStyle w:val="1235"/>
      <w:jc w:val="right"/>
      <w:rPr>
        <w:rFonts w:ascii="Arial" w:hAnsi="Arial" w:cs="Arial"/>
        <w:sz w:val="18"/>
        <w:szCs w:val="18"/>
        <w:lang w:val="ru-RU"/>
      </w:rPr>
    </w:pPr>
    <w:r>
      <w:rPr>
        <w:rFonts w:ascii="Arial" w:hAnsi="Arial" w:cs="Arial"/>
        <w:sz w:val="18"/>
        <w:szCs w:val="18"/>
        <w:lang w:val="ru-RU"/>
      </w:rPr>
      <w:fldChar w:fldCharType="begin"/>
    </w:r>
    <w:r>
      <w:rPr>
        <w:rFonts w:ascii="Arial" w:hAnsi="Arial" w:cs="Arial"/>
        <w:sz w:val="18"/>
        <w:szCs w:val="18"/>
        <w:lang w:val="ru-RU"/>
      </w:rPr>
      <w:instrText xml:space="preserve"> PAGE   \* MERGEFORMAT </w:instrText>
    </w:r>
    <w:r>
      <w:rPr>
        <w:rFonts w:ascii="Arial" w:hAnsi="Arial" w:cs="Arial"/>
        <w:sz w:val="18"/>
        <w:szCs w:val="18"/>
        <w:lang w:val="ru-RU"/>
      </w:rPr>
      <w:fldChar w:fldCharType="separate"/>
    </w:r>
    <w:r>
      <w:rPr>
        <w:rFonts w:ascii="Arial" w:hAnsi="Arial" w:cs="Arial"/>
        <w:sz w:val="18"/>
        <w:szCs w:val="18"/>
        <w:lang w:val="ru-RU"/>
      </w:rPr>
      <w:t xml:space="preserve">8</w:t>
    </w:r>
    <w:r>
      <w:rPr>
        <w:rFonts w:ascii="Arial" w:hAnsi="Arial" w:cs="Arial"/>
        <w:sz w:val="18"/>
        <w:szCs w:val="18"/>
        <w:lang w:val="ru-RU"/>
      </w:rPr>
      <w:fldChar w:fldCharType="end"/>
    </w:r>
    <w:r>
      <w:rPr>
        <w:rFonts w:ascii="Arial" w:hAnsi="Arial" w:cs="Arial"/>
        <w:sz w:val="18"/>
        <w:szCs w:val="18"/>
        <w:lang w:val="ru-RU"/>
      </w:rPr>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35"/>
      <w:rPr>
        <w:rFonts w:ascii="Arial" w:hAnsi="Arial" w:cs="Arial"/>
        <w:sz w:val="18"/>
        <w:szCs w:val="18"/>
        <w:lang w:val="ru-RU"/>
      </w:rPr>
      <w:pBdr>
        <w:top w:val="single" w:color="000000" w:sz="4" w:space="1"/>
      </w:pBdr>
    </w:pPr>
    <w:r>
      <w:rPr>
        <w:rFonts w:ascii="Arial" w:hAnsi="Arial" w:cs="Arial"/>
        <w:sz w:val="18"/>
        <w:szCs w:val="18"/>
        <w:lang w:val="kk"/>
      </w:rPr>
      <w:t xml:space="preserve">11-33 беттердегі ескертпелер осы қаржылық есептіліктің ажырамас бөлігін құрайды</w:t>
    </w:r>
    <w:r>
      <w:rPr>
        <w:rFonts w:ascii="Arial" w:hAnsi="Arial" w:cs="Arial"/>
        <w:sz w:val="18"/>
        <w:szCs w:val="18"/>
        <w:lang w:val="ru-RU"/>
      </w:rPr>
    </w:r>
  </w:p>
  <w:sdt>
    <w:sdtPr>
      <w15:appearance w15:val="boundingBox"/>
      <w:id w:val="-606268040"/>
      <w:docPartObj>
        <w:docPartGallery w:val="Page Numbers (Bottom of Page)"/>
        <w:docPartUnique w:val="true"/>
      </w:docPartObj>
      <w:rPr/>
    </w:sdtPr>
    <w:sdtContent>
      <w:p>
        <w:pPr>
          <w:pStyle w:val="1235"/>
          <w:jc w:val="right"/>
        </w:pPr>
        <w:r>
          <w:fldChar w:fldCharType="begin"/>
        </w:r>
        <w:r>
          <w:instrText xml:space="preserve">PAGE   \* MERGEFORMAT</w:instrText>
        </w:r>
        <w:r>
          <w:fldChar w:fldCharType="separate"/>
        </w:r>
        <w:r>
          <w:rPr>
            <w:lang w:val="ru-RU"/>
          </w:rPr>
          <w:t xml:space="preserve">7</w:t>
        </w:r>
        <w:r>
          <w:fldChar w:fldCharType="end"/>
        </w:r>
        <w:r/>
      </w:p>
    </w:sdtContent>
  </w:sdt>
  <w:p>
    <w:pPr>
      <w:pStyle w:val="1235"/>
    </w:pPr>
    <w:r/>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35"/>
      <w:ind w:left="851"/>
      <w:rPr>
        <w:rFonts w:ascii="Arial" w:hAnsi="Arial" w:cs="Arial"/>
        <w:sz w:val="18"/>
        <w:szCs w:val="18"/>
        <w:lang w:val="ru-RU"/>
      </w:rPr>
      <w:pBdr>
        <w:top w:val="single" w:color="000000" w:sz="4" w:space="1"/>
      </w:pBdr>
    </w:pPr>
    <w:r>
      <w:rPr>
        <w:rFonts w:ascii="Arial" w:hAnsi="Arial" w:cs="Arial"/>
        <w:sz w:val="18"/>
        <w:szCs w:val="18"/>
        <w:lang w:val="kk"/>
      </w:rPr>
      <w:t xml:space="preserve">11-33 беттердегі </w:t>
    </w:r>
    <w:r>
      <w:rPr>
        <w:rFonts w:ascii="Arial" w:hAnsi="Arial" w:cs="Arial"/>
        <w:sz w:val="18"/>
        <w:szCs w:val="18"/>
        <w:lang w:val="kk"/>
      </w:rPr>
      <w:t xml:space="preserve">ескертпелер осы қаржылық есептіліктің ажырамас бөлігін құрайды</w:t>
    </w:r>
    <w:r>
      <w:rPr>
        <w:rFonts w:ascii="Arial" w:hAnsi="Arial" w:cs="Arial"/>
        <w:sz w:val="18"/>
        <w:szCs w:val="18"/>
        <w:lang w:val="ru-RU"/>
      </w:rPr>
    </w:r>
  </w:p>
  <w:p>
    <w:pPr>
      <w:pStyle w:val="1235"/>
      <w:ind w:left="851"/>
      <w:jc w:val="right"/>
      <w:rPr>
        <w:rFonts w:ascii="Arial" w:hAnsi="Arial" w:cs="Arial"/>
        <w:sz w:val="18"/>
        <w:szCs w:val="18"/>
        <w:lang w:val="ru-RU"/>
      </w:rPr>
    </w:pPr>
    <w:r>
      <w:rPr>
        <w:rFonts w:ascii="Arial" w:hAnsi="Arial" w:cs="Arial"/>
        <w:sz w:val="18"/>
        <w:szCs w:val="18"/>
        <w:lang w:val="ru-RU"/>
      </w:rPr>
      <w:fldChar w:fldCharType="begin"/>
    </w:r>
    <w:r>
      <w:rPr>
        <w:rFonts w:ascii="Arial" w:hAnsi="Arial" w:cs="Arial"/>
        <w:sz w:val="18"/>
        <w:szCs w:val="18"/>
        <w:lang w:val="ru-RU"/>
      </w:rPr>
      <w:instrText xml:space="preserve"> PAGE   \* MERGEFORMAT </w:instrText>
    </w:r>
    <w:r>
      <w:rPr>
        <w:rFonts w:ascii="Arial" w:hAnsi="Arial" w:cs="Arial"/>
        <w:sz w:val="18"/>
        <w:szCs w:val="18"/>
        <w:lang w:val="ru-RU"/>
      </w:rPr>
      <w:fldChar w:fldCharType="separate"/>
    </w:r>
    <w:r>
      <w:rPr>
        <w:rFonts w:ascii="Arial" w:hAnsi="Arial" w:cs="Arial"/>
        <w:sz w:val="18"/>
        <w:szCs w:val="18"/>
        <w:lang w:val="ru-RU"/>
      </w:rPr>
      <w:t xml:space="preserve">9</w:t>
    </w:r>
    <w:r>
      <w:rPr>
        <w:rFonts w:ascii="Arial" w:hAnsi="Arial" w:cs="Arial"/>
        <w:sz w:val="18"/>
        <w:szCs w:val="18"/>
        <w:lang w:val="ru-RU"/>
      </w:rPr>
      <w:fldChar w:fldCharType="end"/>
    </w:r>
    <w:r>
      <w:rPr>
        <w:rFonts w:ascii="Arial" w:hAnsi="Arial" w:cs="Arial"/>
        <w:sz w:val="18"/>
        <w:szCs w:val="18"/>
        <w:lang w:val="ru-RU"/>
      </w:rPr>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35"/>
      <w:ind w:left="567"/>
      <w:rPr>
        <w:rFonts w:ascii="Arial" w:hAnsi="Arial" w:cs="Arial"/>
        <w:sz w:val="18"/>
        <w:szCs w:val="18"/>
        <w:lang w:val="ru-RU"/>
      </w:rPr>
      <w:pBdr>
        <w:top w:val="single" w:color="000000" w:sz="4" w:space="1"/>
      </w:pBdr>
    </w:pPr>
    <w:r>
      <w:rPr>
        <w:rFonts w:ascii="Arial" w:hAnsi="Arial" w:cs="Arial"/>
        <w:sz w:val="18"/>
        <w:szCs w:val="18"/>
        <w:lang w:val="kk"/>
      </w:rPr>
      <w:t xml:space="preserve">11-33 беттердегі ескертпелер осы қаржылық </w:t>
    </w:r>
    <w:r>
      <w:rPr>
        <w:rFonts w:ascii="Arial" w:hAnsi="Arial" w:cs="Arial"/>
        <w:sz w:val="18"/>
        <w:szCs w:val="18"/>
        <w:lang w:val="kk"/>
      </w:rPr>
      <w:t xml:space="preserve">есептіліктің ажырамас бөлігін құрайды</w:t>
    </w:r>
    <w:r>
      <w:rPr>
        <w:rFonts w:ascii="Arial" w:hAnsi="Arial" w:cs="Arial"/>
        <w:sz w:val="18"/>
        <w:szCs w:val="18"/>
        <w:lang w:val="ru-RU"/>
      </w:rPr>
    </w:r>
  </w:p>
  <w:p>
    <w:pPr>
      <w:pStyle w:val="1235"/>
      <w:ind w:left="851"/>
      <w:jc w:val="right"/>
      <w:rPr>
        <w:rFonts w:ascii="Arial" w:hAnsi="Arial" w:cs="Arial"/>
        <w:sz w:val="18"/>
        <w:szCs w:val="18"/>
        <w:lang w:val="ru-RU"/>
      </w:rPr>
    </w:pPr>
    <w:r>
      <w:rPr>
        <w:rFonts w:ascii="Arial" w:hAnsi="Arial" w:cs="Arial"/>
        <w:sz w:val="18"/>
        <w:szCs w:val="18"/>
        <w:lang w:val="ru-RU"/>
      </w:rPr>
      <w:fldChar w:fldCharType="begin"/>
    </w:r>
    <w:r>
      <w:rPr>
        <w:rFonts w:ascii="Arial" w:hAnsi="Arial" w:cs="Arial"/>
        <w:sz w:val="18"/>
        <w:szCs w:val="18"/>
        <w:lang w:val="ru-RU"/>
      </w:rPr>
      <w:instrText xml:space="preserve"> PAGE   \* MERGEFORMAT </w:instrText>
    </w:r>
    <w:r>
      <w:rPr>
        <w:rFonts w:ascii="Arial" w:hAnsi="Arial" w:cs="Arial"/>
        <w:sz w:val="18"/>
        <w:szCs w:val="18"/>
        <w:lang w:val="ru-RU"/>
      </w:rPr>
      <w:fldChar w:fldCharType="separate"/>
    </w:r>
    <w:r>
      <w:rPr>
        <w:rFonts w:ascii="Arial" w:hAnsi="Arial" w:cs="Arial"/>
        <w:sz w:val="18"/>
        <w:szCs w:val="18"/>
        <w:lang w:val="ru-RU"/>
      </w:rPr>
      <w:t xml:space="preserve">10</w:t>
    </w:r>
    <w:r>
      <w:rPr>
        <w:rFonts w:ascii="Arial" w:hAnsi="Arial" w:cs="Arial"/>
        <w:sz w:val="18"/>
        <w:szCs w:val="18"/>
        <w:lang w:val="ru-RU"/>
      </w:rPr>
      <w:fldChar w:fldCharType="end"/>
    </w:r>
    <w:r>
      <w:rPr>
        <w:rFonts w:ascii="Arial" w:hAnsi="Arial" w:cs="Arial"/>
        <w:sz w:val="18"/>
        <w:szCs w:val="18"/>
        <w:lang w:val="ru-RU"/>
      </w:rPr>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35"/>
      <w:jc w:val="right"/>
      <w:rPr>
        <w:rFonts w:ascii="Arial" w:hAnsi="Arial" w:cs="Arial"/>
        <w:sz w:val="18"/>
        <w:szCs w:val="18"/>
        <w:lang w:val="ru-RU"/>
      </w:rPr>
    </w:pPr>
    <w:r>
      <w:rPr>
        <w:rFonts w:ascii="Arial" w:hAnsi="Arial" w:cs="Arial"/>
        <w:sz w:val="18"/>
        <w:szCs w:val="18"/>
        <w:lang w:val="ru-RU"/>
      </w:rPr>
      <w:fldChar w:fldCharType="begin"/>
    </w:r>
    <w:r>
      <w:rPr>
        <w:rFonts w:ascii="Arial" w:hAnsi="Arial" w:cs="Arial"/>
        <w:sz w:val="18"/>
        <w:szCs w:val="18"/>
        <w:lang w:val="ru-RU"/>
      </w:rPr>
      <w:instrText xml:space="preserve"> PAGE   \* MERGEFORMAT </w:instrText>
    </w:r>
    <w:r>
      <w:rPr>
        <w:rFonts w:ascii="Arial" w:hAnsi="Arial" w:cs="Arial"/>
        <w:sz w:val="18"/>
        <w:szCs w:val="18"/>
        <w:lang w:val="ru-RU"/>
      </w:rPr>
      <w:fldChar w:fldCharType="separate"/>
    </w:r>
    <w:r>
      <w:rPr>
        <w:rFonts w:ascii="Arial" w:hAnsi="Arial" w:cs="Arial"/>
        <w:sz w:val="18"/>
        <w:szCs w:val="18"/>
        <w:lang w:val="ru-RU"/>
      </w:rPr>
      <w:t xml:space="preserve">21</w:t>
    </w:r>
    <w:r>
      <w:rPr>
        <w:rFonts w:ascii="Arial" w:hAnsi="Arial" w:cs="Arial"/>
        <w:sz w:val="18"/>
        <w:szCs w:val="18"/>
        <w:lang w:val="ru-RU"/>
      </w:rPr>
      <w:fldChar w:fldCharType="end"/>
    </w:r>
    <w:r>
      <w:rPr>
        <w:rFonts w:ascii="Arial" w:hAnsi="Arial" w:cs="Arial"/>
        <w:sz w:val="18"/>
        <w:szCs w:val="18"/>
        <w:lang w:val="ru-RU"/>
      </w:rPr>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692252860"/>
      <w:docPartObj>
        <w:docPartGallery w:val="Page Numbers (Bottom of Page)"/>
        <w:docPartUnique w:val="true"/>
      </w:docPartObj>
      <w:rPr/>
    </w:sdtPr>
    <w:sdtContent>
      <w:p>
        <w:pPr>
          <w:pStyle w:val="1235"/>
          <w:jc w:val="right"/>
        </w:pPr>
        <w:r>
          <w:fldChar w:fldCharType="begin"/>
        </w:r>
        <w:r>
          <w:instrText xml:space="preserve">PAGE   \* MERGEFORMAT</w:instrText>
        </w:r>
        <w:r>
          <w:fldChar w:fldCharType="separate"/>
        </w:r>
        <w:r>
          <w:rPr>
            <w:lang w:val="ru-RU"/>
          </w:rPr>
          <w:t xml:space="preserve">11</w:t>
        </w:r>
        <w:r>
          <w:fldChar w:fldCharType="end"/>
        </w:r>
        <w:r/>
      </w:p>
    </w:sdtContent>
  </w:sdt>
  <w:p>
    <w:pPr>
      <w:pStyle w:val="1235"/>
    </w:pPr>
    <w:r/>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35"/>
      <w:jc w:val="right"/>
      <w:rPr>
        <w:rFonts w:ascii="Arial" w:hAnsi="Arial" w:cs="Arial"/>
        <w:sz w:val="18"/>
        <w:szCs w:val="18"/>
        <w:lang w:val="ru-RU"/>
      </w:rPr>
    </w:pPr>
    <w:r>
      <w:rPr>
        <w:rFonts w:ascii="Arial" w:hAnsi="Arial" w:cs="Arial"/>
        <w:sz w:val="18"/>
        <w:szCs w:val="18"/>
        <w:lang w:val="ru-RU"/>
      </w:rPr>
      <w:fldChar w:fldCharType="begin"/>
    </w:r>
    <w:r>
      <w:rPr>
        <w:rFonts w:ascii="Arial" w:hAnsi="Arial" w:cs="Arial"/>
        <w:sz w:val="18"/>
        <w:szCs w:val="18"/>
        <w:lang w:val="ru-RU"/>
      </w:rPr>
      <w:instrText xml:space="preserve"> PAGE   \* MERGEFORMAT </w:instrText>
    </w:r>
    <w:r>
      <w:rPr>
        <w:rFonts w:ascii="Arial" w:hAnsi="Arial" w:cs="Arial"/>
        <w:sz w:val="18"/>
        <w:szCs w:val="18"/>
        <w:lang w:val="ru-RU"/>
      </w:rPr>
      <w:fldChar w:fldCharType="separate"/>
    </w:r>
    <w:r>
      <w:rPr>
        <w:rFonts w:ascii="Arial" w:hAnsi="Arial" w:cs="Arial"/>
        <w:sz w:val="18"/>
        <w:szCs w:val="18"/>
        <w:lang w:val="ru-RU"/>
      </w:rPr>
      <w:t xml:space="preserve">32</w:t>
    </w:r>
    <w:r>
      <w:rPr>
        <w:rFonts w:ascii="Arial" w:hAnsi="Arial" w:cs="Arial"/>
        <w:sz w:val="18"/>
        <w:szCs w:val="18"/>
        <w:lang w:val="ru-RU"/>
      </w:rPr>
      <w:fldChar w:fldCharType="end"/>
    </w:r>
    <w:r>
      <w:rPr>
        <w:rFonts w:ascii="Arial" w:hAnsi="Arial" w:cs="Arial"/>
        <w:sz w:val="18"/>
        <w:szCs w:val="18"/>
        <w:lang w:val="ru-RU"/>
      </w:rPr>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480609952"/>
      <w:docPartObj>
        <w:docPartGallery w:val="Page Numbers (Bottom of Page)"/>
        <w:docPartUnique w:val="true"/>
      </w:docPartObj>
      <w:rPr/>
    </w:sdtPr>
    <w:sdtContent>
      <w:p>
        <w:pPr>
          <w:pStyle w:val="1235"/>
          <w:jc w:val="right"/>
        </w:pPr>
        <w:r>
          <w:fldChar w:fldCharType="begin"/>
        </w:r>
        <w:r>
          <w:instrText xml:space="preserve">PAGE   \* MERGEFORMAT</w:instrText>
        </w:r>
        <w:r>
          <w:fldChar w:fldCharType="separate"/>
        </w:r>
        <w:r>
          <w:rPr>
            <w:lang w:val="ru-RU"/>
          </w:rPr>
          <w:t xml:space="preserve">22</w:t>
        </w:r>
        <w:r>
          <w:fldChar w:fldCharType="end"/>
        </w:r>
        <w:r/>
      </w:p>
    </w:sdtContent>
  </w:sdt>
  <w:p>
    <w:pPr>
      <w:pStyle w:val="1235"/>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33"/>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contextualSpacing/>
      <w:spacing w:line="240" w:lineRule="auto"/>
      <w:rPr>
        <w:rFonts w:ascii="Arial" w:hAnsi="Arial" w:eastAsia="Times New Roman" w:cs="Arial"/>
        <w:b/>
        <w:bCs/>
        <w:sz w:val="20"/>
        <w:szCs w:val="20"/>
        <w:lang w:val="ru-RU"/>
      </w:rPr>
    </w:pPr>
    <w:r>
      <w:rPr>
        <w:rFonts w:ascii="Arial" w:hAnsi="Arial" w:eastAsia="Times New Roman" w:cs="Arial"/>
        <w:b/>
        <w:bCs/>
        <w:sz w:val="20"/>
        <w:szCs w:val="20"/>
        <w:lang w:val="kk"/>
      </w:rPr>
      <w:t xml:space="preserve">«</w:t>
    </w:r>
    <w:r>
      <w:rPr>
        <w:rFonts w:ascii="Arial" w:hAnsi="Arial" w:eastAsia="Times New Roman" w:cs="Arial"/>
        <w:b/>
        <w:bCs/>
        <w:sz w:val="20"/>
        <w:szCs w:val="20"/>
        <w:lang w:val="kk"/>
      </w:rPr>
      <w:t xml:space="preserve">Халықаралық білім беру корпорациясы</w:t>
    </w:r>
    <w:r>
      <w:rPr>
        <w:rFonts w:ascii="Arial" w:hAnsi="Arial" w:eastAsia="Times New Roman" w:cs="Arial"/>
        <w:b/>
        <w:bCs/>
        <w:sz w:val="20"/>
        <w:szCs w:val="20"/>
        <w:lang w:val="kk"/>
      </w:rPr>
      <w:t xml:space="preserve">»</w:t>
    </w:r>
    <w:r>
      <w:rPr>
        <w:rFonts w:ascii="Arial" w:hAnsi="Arial" w:eastAsia="Times New Roman" w:cs="Arial"/>
        <w:b/>
        <w:bCs/>
        <w:sz w:val="20"/>
        <w:szCs w:val="20"/>
        <w:lang w:val="kk"/>
      </w:rPr>
      <w:t xml:space="preserve"> жауапкершілігі шектеулі серіктестігі</w:t>
    </w:r>
    <w:r>
      <w:rPr>
        <w:rFonts w:ascii="Arial" w:hAnsi="Arial" w:eastAsia="Times New Roman" w:cs="Arial"/>
        <w:b/>
        <w:bCs/>
        <w:sz w:val="20"/>
        <w:szCs w:val="20"/>
        <w:lang w:val="ru-RU"/>
      </w:rPr>
    </w:r>
  </w:p>
  <w:p>
    <w:pPr>
      <w:pStyle w:val="1233"/>
      <w:contextualSpacing/>
      <w:rPr>
        <w:rFonts w:ascii="Arial" w:hAnsi="Arial" w:cs="Arial"/>
        <w:b/>
        <w:lang w:val="ru-RU"/>
      </w:rPr>
      <w:pBdr>
        <w:bottom w:val="single" w:color="000000" w:sz="4" w:space="1"/>
      </w:pBdr>
    </w:pPr>
    <w:r>
      <w:rPr>
        <w:rFonts w:ascii="Arial" w:hAnsi="Arial" w:cs="Arial"/>
        <w:b/>
        <w:lang w:val="kk"/>
      </w:rPr>
      <w:t xml:space="preserve">2021 жылғы 31 желтоқсандағы жағдай бойынша қаржылық жағдай туралы есеп </w:t>
    </w:r>
    <w:r>
      <w:rPr>
        <w:rFonts w:ascii="Arial" w:hAnsi="Arial" w:cs="Arial"/>
        <w:b/>
        <w:lang w:val="ru-RU"/>
      </w:rPr>
    </w:r>
  </w:p>
  <w:p>
    <w:pPr>
      <w:pStyle w:val="1233"/>
      <w:contextualSpacing/>
      <w:rPr>
        <w:rFonts w:ascii="Arial" w:hAnsi="Arial" w:cs="Arial"/>
        <w:b/>
        <w:i/>
        <w:sz w:val="20"/>
        <w:szCs w:val="20"/>
        <w:lang w:val="ru-RU"/>
      </w:rPr>
      <w:pBdr>
        <w:bottom w:val="single" w:color="000000" w:sz="4" w:space="1"/>
      </w:pBdr>
    </w:pPr>
    <w:r>
      <w:rPr>
        <w:rFonts w:ascii="Arial" w:hAnsi="Arial" w:cs="Arial"/>
        <w:b/>
        <w:i/>
        <w:sz w:val="20"/>
        <w:szCs w:val="20"/>
        <w:lang w:val="kk"/>
      </w:rPr>
      <w:t xml:space="preserve">(мың теңгемен)</w:t>
    </w:r>
    <w:r>
      <w:rPr>
        <w:rFonts w:ascii="Arial" w:hAnsi="Arial" w:cs="Arial"/>
        <w:b/>
        <w:i/>
        <w:sz w:val="20"/>
        <w:szCs w:val="20"/>
        <w:lang w:val="ru-RU"/>
      </w:rPr>
    </w:r>
  </w:p>
  <w:p>
    <w:pPr>
      <w:rPr>
        <w:lang w:val="ru-RU"/>
      </w:rPr>
    </w:pPr>
    <w:r>
      <w:rPr>
        <w:lang w:val="ru-RU"/>
      </w:rPr>
    </w:r>
    <w:r>
      <w:rPr>
        <w:lang w:val="ru-RU"/>
      </w:rP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33"/>
      <w:contextualSpacing/>
      <w:spacing w:after="240"/>
      <w:rPr>
        <w:rFonts w:ascii="Arial" w:hAnsi="Arial" w:eastAsia="Times New Roman" w:cs="Arial"/>
        <w:b/>
        <w:bCs/>
        <w:sz w:val="20"/>
        <w:szCs w:val="20"/>
        <w:lang w:val="ru-RU"/>
      </w:rPr>
    </w:pPr>
    <w:r>
      <w:rPr>
        <w:rFonts w:ascii="Arial" w:hAnsi="Arial" w:eastAsia="Times New Roman" w:cs="Arial"/>
        <w:b/>
        <w:bCs/>
        <w:sz w:val="20"/>
        <w:szCs w:val="20"/>
        <w:lang w:val="kk"/>
      </w:rPr>
      <w:t xml:space="preserve">«</w:t>
    </w:r>
    <w:r>
      <w:rPr>
        <w:rFonts w:ascii="Arial" w:hAnsi="Arial" w:eastAsia="Times New Roman" w:cs="Arial"/>
        <w:b/>
        <w:bCs/>
        <w:sz w:val="20"/>
        <w:szCs w:val="20"/>
        <w:lang w:val="kk"/>
      </w:rPr>
      <w:t xml:space="preserve">Халықаралық білім беру корпорациясы</w:t>
    </w:r>
    <w:r>
      <w:rPr>
        <w:rFonts w:ascii="Arial" w:hAnsi="Arial" w:eastAsia="Times New Roman" w:cs="Arial"/>
        <w:b/>
        <w:bCs/>
        <w:sz w:val="20"/>
        <w:szCs w:val="20"/>
        <w:lang w:val="kk"/>
      </w:rPr>
      <w:t xml:space="preserve">»</w:t>
    </w:r>
    <w:r>
      <w:rPr>
        <w:rFonts w:ascii="Arial" w:hAnsi="Arial" w:eastAsia="Times New Roman" w:cs="Arial"/>
        <w:b/>
        <w:bCs/>
        <w:sz w:val="20"/>
        <w:szCs w:val="20"/>
        <w:lang w:val="kk"/>
      </w:rPr>
      <w:t xml:space="preserve"> жауапкершілігі шектеулі серіктестігі</w:t>
    </w:r>
    <w:r>
      <w:rPr>
        <w:rFonts w:ascii="Arial" w:hAnsi="Arial" w:eastAsia="Times New Roman" w:cs="Arial"/>
        <w:b/>
        <w:bCs/>
        <w:sz w:val="20"/>
        <w:szCs w:val="20"/>
        <w:lang w:val="ru-RU"/>
      </w:rPr>
    </w:r>
  </w:p>
  <w:p>
    <w:pPr>
      <w:pStyle w:val="1233"/>
      <w:contextualSpacing/>
      <w:rPr>
        <w:rFonts w:ascii="Arial" w:hAnsi="Arial" w:eastAsia="Times New Roman" w:cs="Arial"/>
        <w:b/>
        <w:bCs/>
        <w:sz w:val="20"/>
        <w:szCs w:val="20"/>
        <w:lang w:val="ru-RU"/>
      </w:rPr>
    </w:pPr>
    <w:r>
      <w:rPr>
        <w:rFonts w:ascii="Arial" w:hAnsi="Arial" w:eastAsia="Times New Roman" w:cs="Arial"/>
        <w:b/>
        <w:bCs/>
        <w:sz w:val="20"/>
        <w:szCs w:val="20"/>
        <w:lang w:val="ru-RU"/>
      </w:rPr>
    </w:r>
    <w:r>
      <w:rPr>
        <w:rFonts w:ascii="Arial" w:hAnsi="Arial" w:eastAsia="Times New Roman" w:cs="Arial"/>
        <w:b/>
        <w:bCs/>
        <w:sz w:val="20"/>
        <w:szCs w:val="20"/>
        <w:lang w:val="ru-RU"/>
      </w:rPr>
    </w:r>
  </w:p>
  <w:p>
    <w:pPr>
      <w:pStyle w:val="1233"/>
      <w:contextualSpacing/>
      <w:rPr>
        <w:rFonts w:ascii="Arial" w:hAnsi="Arial" w:cs="Arial"/>
        <w:b/>
        <w:lang w:val="ru-RU"/>
      </w:rPr>
    </w:pPr>
    <w:r>
      <w:rPr>
        <w:rFonts w:ascii="Arial" w:hAnsi="Arial" w:cs="Arial"/>
        <w:b/>
        <w:lang w:val="kk"/>
      </w:rPr>
      <w:t xml:space="preserve">2021 жылғы 31 желтоқсанда аяқталған жыл ішіндегі қызметтің қаржылық нәтижелері туралы есеп </w:t>
    </w:r>
    <w:r>
      <w:rPr>
        <w:rFonts w:ascii="Arial" w:hAnsi="Arial" w:cs="Arial"/>
        <w:b/>
        <w:lang w:val="ru-RU"/>
      </w:rPr>
    </w:r>
  </w:p>
  <w:p>
    <w:pPr>
      <w:pStyle w:val="1233"/>
      <w:contextualSpacing/>
      <w:rPr>
        <w:rFonts w:ascii="Arial" w:hAnsi="Arial" w:cs="Arial"/>
        <w:b/>
        <w:i/>
        <w:sz w:val="20"/>
        <w:szCs w:val="20"/>
        <w:lang w:val="ru-RU"/>
      </w:rPr>
      <w:pBdr>
        <w:bottom w:val="single" w:color="000000" w:sz="4" w:space="1"/>
      </w:pBdr>
    </w:pPr>
    <w:r>
      <w:rPr>
        <w:rFonts w:ascii="Arial" w:hAnsi="Arial" w:cs="Arial"/>
        <w:b/>
        <w:i/>
        <w:sz w:val="20"/>
        <w:szCs w:val="20"/>
        <w:lang w:val="kk"/>
      </w:rPr>
      <w:t xml:space="preserve">(мың теңгемен)</w:t>
    </w:r>
    <w:r>
      <w:rPr>
        <w:rFonts w:ascii="Arial" w:hAnsi="Arial" w:cs="Arial"/>
        <w:b/>
        <w:i/>
        <w:sz w:val="20"/>
        <w:szCs w:val="20"/>
        <w:lang w:val="ru-RU"/>
      </w:rPr>
    </w:r>
  </w:p>
  <w:p>
    <w:pPr>
      <w:pStyle w:val="1233"/>
    </w:pPr>
    <w:r/>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contextualSpacing/>
      <w:ind w:left="851"/>
      <w:spacing w:line="240" w:lineRule="auto"/>
      <w:rPr>
        <w:rFonts w:ascii="Arial" w:hAnsi="Arial" w:eastAsia="Times New Roman" w:cs="Arial"/>
        <w:b/>
        <w:bCs/>
        <w:sz w:val="20"/>
        <w:szCs w:val="20"/>
        <w:lang w:val="ru-RU"/>
      </w:rPr>
    </w:pPr>
    <w:r>
      <w:rPr>
        <w:rFonts w:ascii="Arial" w:hAnsi="Arial" w:eastAsia="Times New Roman" w:cs="Arial"/>
        <w:b/>
        <w:bCs/>
        <w:sz w:val="20"/>
        <w:szCs w:val="20"/>
        <w:lang w:val="kk"/>
      </w:rPr>
      <w:t xml:space="preserve">«</w:t>
    </w:r>
    <w:r>
      <w:rPr>
        <w:rFonts w:ascii="Arial" w:hAnsi="Arial" w:eastAsia="Times New Roman" w:cs="Arial"/>
        <w:b/>
        <w:bCs/>
        <w:sz w:val="20"/>
        <w:szCs w:val="20"/>
        <w:lang w:val="kk"/>
      </w:rPr>
      <w:t xml:space="preserve">Халықаралық білім беру корпорациясы</w:t>
    </w:r>
    <w:r>
      <w:rPr>
        <w:rFonts w:ascii="Arial" w:hAnsi="Arial" w:eastAsia="Times New Roman" w:cs="Arial"/>
        <w:b/>
        <w:bCs/>
        <w:sz w:val="20"/>
        <w:szCs w:val="20"/>
        <w:lang w:val="kk"/>
      </w:rPr>
      <w:t xml:space="preserve">»</w:t>
    </w:r>
    <w:r>
      <w:rPr>
        <w:rFonts w:ascii="Arial" w:hAnsi="Arial" w:eastAsia="Times New Roman" w:cs="Arial"/>
        <w:b/>
        <w:bCs/>
        <w:sz w:val="20"/>
        <w:szCs w:val="20"/>
        <w:lang w:val="kk"/>
      </w:rPr>
      <w:t xml:space="preserve"> жауапкершілігі шектеулі серіктестігі</w:t>
    </w:r>
    <w:r>
      <w:rPr>
        <w:rFonts w:ascii="Arial" w:hAnsi="Arial" w:eastAsia="Times New Roman" w:cs="Arial"/>
        <w:b/>
        <w:bCs/>
        <w:sz w:val="20"/>
        <w:szCs w:val="20"/>
        <w:lang w:val="ru-RU"/>
      </w:rPr>
    </w:r>
  </w:p>
  <w:p>
    <w:pPr>
      <w:pStyle w:val="1233"/>
      <w:contextualSpacing/>
      <w:ind w:left="851"/>
      <w:rPr>
        <w:rFonts w:ascii="Arial" w:hAnsi="Arial" w:cs="Arial"/>
        <w:b/>
        <w:lang w:val="ru-RU"/>
      </w:rPr>
    </w:pPr>
    <w:r/>
    <w:bookmarkStart w:id="7" w:name="_Hlk177554032"/>
    <w:r>
      <w:rPr>
        <w:rFonts w:ascii="Arial" w:hAnsi="Arial" w:cs="Arial"/>
        <w:b/>
        <w:lang w:val="kk"/>
      </w:rPr>
      <w:t xml:space="preserve">2021 жылдың 31 желтоқсанында аяқталған жылдағы капиталдағы өзгерістер туралы есеп</w:t>
    </w:r>
    <w:bookmarkEnd w:id="7"/>
    <w:r/>
    <w:r>
      <w:rPr>
        <w:rFonts w:ascii="Arial" w:hAnsi="Arial" w:cs="Arial"/>
        <w:b/>
        <w:lang w:val="ru-RU"/>
      </w:rPr>
    </w:r>
  </w:p>
  <w:p>
    <w:pPr>
      <w:pStyle w:val="1233"/>
      <w:contextualSpacing/>
      <w:ind w:left="851"/>
      <w:rPr>
        <w:rFonts w:ascii="Arial" w:hAnsi="Arial" w:cs="Arial"/>
        <w:b/>
        <w:i/>
        <w:sz w:val="20"/>
        <w:szCs w:val="20"/>
        <w:lang w:val="ru-RU"/>
      </w:rPr>
      <w:pBdr>
        <w:bottom w:val="single" w:color="000000" w:sz="4" w:space="1"/>
      </w:pBdr>
    </w:pPr>
    <w:r>
      <w:rPr>
        <w:rFonts w:ascii="Arial" w:hAnsi="Arial" w:cs="Arial"/>
        <w:b/>
        <w:i/>
        <w:sz w:val="20"/>
        <w:szCs w:val="20"/>
        <w:lang w:val="kk"/>
      </w:rPr>
      <w:t xml:space="preserve">(мың теңгемен)</w:t>
    </w:r>
    <w:r>
      <w:rPr>
        <w:rFonts w:ascii="Arial" w:hAnsi="Arial" w:cs="Arial"/>
        <w:b/>
        <w:i/>
        <w:sz w:val="20"/>
        <w:szCs w:val="20"/>
        <w:lang w:val="ru-RU"/>
      </w:rPr>
    </w:r>
  </w:p>
  <w:p>
    <w:pPr>
      <w:pStyle w:val="1233"/>
      <w:contextualSpacing/>
      <w:ind w:left="851"/>
      <w:rPr>
        <w:rFonts w:ascii="Arial" w:hAnsi="Arial" w:cs="Arial"/>
        <w:b/>
        <w:i/>
        <w:sz w:val="20"/>
        <w:szCs w:val="20"/>
        <w:lang w:val="ru-RU"/>
      </w:rPr>
    </w:pPr>
    <w:r>
      <w:rPr>
        <w:rFonts w:ascii="Arial" w:hAnsi="Arial" w:cs="Arial"/>
        <w:b/>
        <w:i/>
        <w:sz w:val="20"/>
        <w:szCs w:val="20"/>
        <w:lang w:val="ru-RU"/>
      </w:rPr>
    </w:r>
    <w:r>
      <w:rPr>
        <w:rFonts w:ascii="Arial" w:hAnsi="Arial" w:cs="Arial"/>
        <w:b/>
        <w:i/>
        <w:sz w:val="20"/>
        <w:szCs w:val="20"/>
        <w:lang w:val="ru-RU"/>
      </w:rPr>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33"/>
    </w:pPr>
    <w:r/>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33"/>
    </w:pPr>
    <w:r/>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contextualSpacing/>
      <w:ind w:left="426"/>
      <w:spacing w:line="240" w:lineRule="auto"/>
      <w:tabs>
        <w:tab w:val="left" w:pos="426" w:leader="none"/>
      </w:tabs>
      <w:rPr>
        <w:rFonts w:ascii="Arial" w:hAnsi="Arial" w:eastAsia="Times New Roman" w:cs="Arial"/>
        <w:b/>
        <w:bCs/>
        <w:sz w:val="20"/>
        <w:szCs w:val="20"/>
        <w:lang w:val="ru-RU"/>
      </w:rPr>
    </w:pPr>
    <w:r>
      <w:rPr>
        <w:rFonts w:ascii="Arial" w:hAnsi="Arial" w:eastAsia="Times New Roman" w:cs="Arial"/>
        <w:b/>
        <w:bCs/>
        <w:sz w:val="20"/>
        <w:szCs w:val="20"/>
        <w:lang w:val="kk"/>
      </w:rPr>
      <w:t xml:space="preserve">«</w:t>
    </w:r>
    <w:r>
      <w:rPr>
        <w:rFonts w:ascii="Arial" w:hAnsi="Arial" w:eastAsia="Times New Roman" w:cs="Arial"/>
        <w:b/>
        <w:bCs/>
        <w:sz w:val="20"/>
        <w:szCs w:val="20"/>
        <w:lang w:val="kk"/>
      </w:rPr>
      <w:t xml:space="preserve">Халықаралық білім беру корпорациясы</w:t>
    </w:r>
    <w:r>
      <w:rPr>
        <w:rFonts w:ascii="Arial" w:hAnsi="Arial" w:eastAsia="Times New Roman" w:cs="Arial"/>
        <w:b/>
        <w:bCs/>
        <w:sz w:val="20"/>
        <w:szCs w:val="20"/>
        <w:lang w:val="kk"/>
      </w:rPr>
      <w:t xml:space="preserve">»</w:t>
    </w:r>
    <w:r>
      <w:rPr>
        <w:rFonts w:ascii="Arial" w:hAnsi="Arial" w:eastAsia="Times New Roman" w:cs="Arial"/>
        <w:b/>
        <w:bCs/>
        <w:sz w:val="20"/>
        <w:szCs w:val="20"/>
        <w:lang w:val="kk"/>
      </w:rPr>
      <w:t xml:space="preserve"> жауапкершілігі шектеулі серіктестігі</w:t>
    </w:r>
    <w:r>
      <w:rPr>
        <w:rFonts w:ascii="Arial" w:hAnsi="Arial" w:eastAsia="Times New Roman" w:cs="Arial"/>
        <w:b/>
        <w:bCs/>
        <w:sz w:val="20"/>
        <w:szCs w:val="20"/>
        <w:lang w:val="ru-RU"/>
      </w:rPr>
    </w:r>
  </w:p>
  <w:p>
    <w:pPr>
      <w:pStyle w:val="1233"/>
      <w:contextualSpacing/>
      <w:ind w:left="426"/>
      <w:tabs>
        <w:tab w:val="left" w:pos="426" w:leader="none"/>
      </w:tabs>
      <w:rPr>
        <w:rFonts w:ascii="Arial" w:hAnsi="Arial" w:cs="Arial"/>
        <w:b/>
        <w:lang w:val="ru-RU"/>
      </w:rPr>
    </w:pPr>
    <w:r>
      <w:rPr>
        <w:rFonts w:ascii="Arial" w:hAnsi="Arial" w:cs="Arial"/>
        <w:b/>
        <w:lang w:val="kk"/>
      </w:rPr>
      <w:t xml:space="preserve">2021 жылдың 31 желтоқсанында аяқталған жылдағы ақша қаражаттарының қозғалысы туралы есеп</w:t>
    </w:r>
    <w:r>
      <w:rPr>
        <w:rFonts w:ascii="Arial" w:hAnsi="Arial" w:cs="Arial"/>
        <w:b/>
        <w:lang w:val="ru-RU"/>
      </w:rPr>
    </w:r>
  </w:p>
  <w:p>
    <w:pPr>
      <w:pStyle w:val="1233"/>
      <w:contextualSpacing/>
      <w:ind w:left="426"/>
      <w:tabs>
        <w:tab w:val="left" w:pos="426" w:leader="none"/>
      </w:tabs>
      <w:rPr>
        <w:rFonts w:ascii="Arial" w:hAnsi="Arial" w:cs="Arial"/>
        <w:b/>
        <w:i/>
        <w:sz w:val="20"/>
        <w:szCs w:val="20"/>
        <w:lang w:val="ru-RU"/>
      </w:rPr>
      <w:pBdr>
        <w:bottom w:val="single" w:color="000000" w:sz="4" w:space="1"/>
      </w:pBdr>
    </w:pPr>
    <w:r>
      <w:rPr>
        <w:rFonts w:ascii="Arial" w:hAnsi="Arial" w:cs="Arial"/>
        <w:b/>
        <w:i/>
        <w:sz w:val="20"/>
        <w:szCs w:val="20"/>
        <w:lang w:val="kk"/>
      </w:rPr>
      <w:t xml:space="preserve">(мың теңгемен)</w:t>
    </w:r>
    <w:r>
      <w:rPr>
        <w:rFonts w:ascii="Arial" w:hAnsi="Arial" w:cs="Arial"/>
        <w:b/>
        <w:i/>
        <w:sz w:val="20"/>
        <w:szCs w:val="20"/>
        <w:lang w:val="ru-RU"/>
      </w:rPr>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33"/>
    </w:pPr>
    <w:r/>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33"/>
    </w:pPr>
    <w:r/>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33"/>
      <w:contextualSpacing/>
      <w:rPr>
        <w:rFonts w:ascii="Arial" w:hAnsi="Arial" w:eastAsia="Times New Roman" w:cs="Arial"/>
        <w:b/>
        <w:bCs/>
        <w:sz w:val="20"/>
        <w:szCs w:val="20"/>
        <w:lang w:val="ru-RU"/>
      </w:rPr>
    </w:pPr>
    <w:r/>
    <w:bookmarkStart w:id="24" w:name="_Hlk176182898"/>
    <w:r/>
    <w:bookmarkStart w:id="25" w:name="_Hlk176182899"/>
    <w:r>
      <w:rPr>
        <w:rFonts w:ascii="Arial" w:hAnsi="Arial" w:eastAsia="Times New Roman" w:cs="Arial"/>
        <w:b/>
        <w:bCs/>
        <w:sz w:val="20"/>
        <w:szCs w:val="20"/>
        <w:lang w:val="kk"/>
      </w:rPr>
      <w:t xml:space="preserve">«</w:t>
    </w:r>
    <w:r>
      <w:rPr>
        <w:rFonts w:ascii="Arial" w:hAnsi="Arial" w:eastAsia="Times New Roman" w:cs="Arial"/>
        <w:b/>
        <w:bCs/>
        <w:sz w:val="20"/>
        <w:szCs w:val="20"/>
        <w:lang w:val="kk"/>
      </w:rPr>
      <w:t xml:space="preserve">Халықаралық білім беру корпорациясы</w:t>
    </w:r>
    <w:r>
      <w:rPr>
        <w:rFonts w:ascii="Arial" w:hAnsi="Arial" w:eastAsia="Times New Roman" w:cs="Arial"/>
        <w:b/>
        <w:bCs/>
        <w:sz w:val="20"/>
        <w:szCs w:val="20"/>
        <w:lang w:val="kk"/>
      </w:rPr>
      <w:t xml:space="preserve">»</w:t>
    </w:r>
    <w:r>
      <w:rPr>
        <w:rFonts w:ascii="Arial" w:hAnsi="Arial" w:eastAsia="Times New Roman" w:cs="Arial"/>
        <w:b/>
        <w:bCs/>
        <w:sz w:val="20"/>
        <w:szCs w:val="20"/>
        <w:lang w:val="kk"/>
      </w:rPr>
      <w:t xml:space="preserve"> жауапкершілігі шектеулі серіктестігі</w:t>
    </w:r>
    <w:r>
      <w:rPr>
        <w:rFonts w:ascii="Arial" w:hAnsi="Arial" w:eastAsia="Times New Roman" w:cs="Arial"/>
        <w:b/>
        <w:bCs/>
        <w:sz w:val="20"/>
        <w:szCs w:val="20"/>
        <w:lang w:val="ru-RU"/>
      </w:rPr>
    </w:r>
  </w:p>
  <w:p>
    <w:pPr>
      <w:pStyle w:val="1233"/>
      <w:contextualSpacing/>
      <w:rPr>
        <w:rFonts w:ascii="Arial" w:hAnsi="Arial" w:eastAsia="Times New Roman" w:cs="Arial"/>
        <w:b/>
        <w:bCs/>
        <w:sz w:val="20"/>
        <w:szCs w:val="20"/>
        <w:lang w:val="ru-RU"/>
      </w:rPr>
    </w:pPr>
    <w:r>
      <w:rPr>
        <w:rFonts w:ascii="Arial" w:hAnsi="Arial" w:eastAsia="Times New Roman" w:cs="Arial"/>
        <w:b/>
        <w:bCs/>
        <w:sz w:val="20"/>
        <w:szCs w:val="20"/>
        <w:lang w:val="ru-RU"/>
      </w:rPr>
    </w:r>
    <w:r>
      <w:rPr>
        <w:rFonts w:ascii="Arial" w:hAnsi="Arial" w:eastAsia="Times New Roman" w:cs="Arial"/>
        <w:b/>
        <w:bCs/>
        <w:sz w:val="20"/>
        <w:szCs w:val="20"/>
        <w:lang w:val="ru-RU"/>
      </w:rPr>
    </w:r>
  </w:p>
  <w:p>
    <w:pPr>
      <w:pStyle w:val="1233"/>
      <w:contextualSpacing/>
      <w:rPr>
        <w:rFonts w:ascii="Arial" w:hAnsi="Arial" w:cs="Arial"/>
        <w:b/>
        <w:lang w:val="ru-RU"/>
      </w:rPr>
    </w:pPr>
    <w:r>
      <w:rPr>
        <w:rFonts w:ascii="Arial" w:hAnsi="Arial" w:cs="Arial"/>
        <w:b/>
        <w:lang w:val="kk"/>
      </w:rPr>
      <w:t xml:space="preserve">Қаржылық</w:t>
    </w:r>
    <w:r>
      <w:rPr>
        <w:rFonts w:ascii="Arial" w:hAnsi="Arial" w:cs="Arial"/>
        <w:b/>
        <w:lang w:val="kk"/>
      </w:rPr>
      <w:t xml:space="preserve"> есептілікке ескерт</w:t>
    </w:r>
    <w:r>
      <w:rPr>
        <w:rFonts w:ascii="Arial" w:hAnsi="Arial" w:cs="Arial"/>
        <w:b/>
        <w:lang w:val="kk"/>
      </w:rPr>
      <w:t xml:space="preserve">пелер (жалғасы)</w:t>
    </w:r>
    <w:r>
      <w:rPr>
        <w:rFonts w:ascii="Arial" w:hAnsi="Arial" w:cs="Arial"/>
        <w:b/>
        <w:lang w:val="ru-RU"/>
      </w:rPr>
    </w:r>
  </w:p>
  <w:p>
    <w:pPr>
      <w:pStyle w:val="1233"/>
      <w:contextualSpacing/>
      <w:rPr>
        <w:rFonts w:ascii="Arial" w:hAnsi="Arial" w:cs="Arial"/>
        <w:b/>
        <w:i/>
        <w:sz w:val="20"/>
        <w:szCs w:val="20"/>
        <w:lang w:val="ru-RU"/>
      </w:rPr>
      <w:pBdr>
        <w:bottom w:val="single" w:color="000000" w:sz="4" w:space="1"/>
      </w:pBdr>
    </w:pPr>
    <w:r>
      <w:rPr>
        <w:rFonts w:ascii="Arial" w:hAnsi="Arial" w:cs="Arial"/>
        <w:b/>
        <w:i/>
        <w:sz w:val="20"/>
        <w:szCs w:val="20"/>
        <w:lang w:val="kk"/>
      </w:rPr>
      <w:t xml:space="preserve">(мың теңгемен)</w:t>
    </w:r>
    <w:bookmarkEnd w:id="24"/>
    <w:r/>
    <w:bookmarkEnd w:id="25"/>
    <w:r/>
    <w:r>
      <w:rPr>
        <w:rFonts w:ascii="Arial" w:hAnsi="Arial" w:cs="Arial"/>
        <w:b/>
        <w:i/>
        <w:sz w:val="20"/>
        <w:szCs w:val="20"/>
        <w:lang w:val="ru-RU"/>
      </w:rPr>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contextualSpacing/>
      <w:spacing w:line="240" w:lineRule="auto"/>
      <w:rPr>
        <w:rFonts w:ascii="Arial" w:hAnsi="Arial" w:eastAsia="Times New Roman" w:cs="Arial"/>
        <w:b/>
        <w:bCs/>
        <w:sz w:val="20"/>
        <w:szCs w:val="20"/>
        <w:lang w:val="ru-RU"/>
      </w:rPr>
    </w:pPr>
    <w:r/>
    <w:bookmarkStart w:id="26" w:name="_Hlk184223188"/>
    <w:r>
      <w:rPr>
        <w:rFonts w:ascii="Arial" w:hAnsi="Arial" w:eastAsia="Times New Roman" w:cs="Arial"/>
        <w:b/>
        <w:bCs/>
        <w:sz w:val="20"/>
        <w:szCs w:val="20"/>
        <w:lang w:val="kk"/>
      </w:rPr>
      <w:t xml:space="preserve">«</w:t>
    </w:r>
    <w:r>
      <w:rPr>
        <w:rFonts w:ascii="Arial" w:hAnsi="Arial" w:eastAsia="Times New Roman" w:cs="Arial"/>
        <w:b/>
        <w:bCs/>
        <w:sz w:val="20"/>
        <w:szCs w:val="20"/>
        <w:lang w:val="kk"/>
      </w:rPr>
      <w:t xml:space="preserve">Халықаралық білім беру корпорациясы</w:t>
    </w:r>
    <w:r>
      <w:rPr>
        <w:rFonts w:ascii="Arial" w:hAnsi="Arial" w:eastAsia="Times New Roman" w:cs="Arial"/>
        <w:b/>
        <w:bCs/>
        <w:sz w:val="20"/>
        <w:szCs w:val="20"/>
        <w:lang w:val="kk"/>
      </w:rPr>
      <w:t xml:space="preserve">»</w:t>
    </w:r>
    <w:r>
      <w:rPr>
        <w:rFonts w:ascii="Arial" w:hAnsi="Arial" w:eastAsia="Times New Roman" w:cs="Arial"/>
        <w:b/>
        <w:bCs/>
        <w:sz w:val="20"/>
        <w:szCs w:val="20"/>
        <w:lang w:val="kk"/>
      </w:rPr>
      <w:t xml:space="preserve"> жауапкершілігі шектеулі серіктестігі</w:t>
    </w:r>
    <w:bookmarkEnd w:id="26"/>
    <w:r/>
    <w:r>
      <w:rPr>
        <w:rFonts w:ascii="Arial" w:hAnsi="Arial" w:eastAsia="Times New Roman" w:cs="Arial"/>
        <w:b/>
        <w:bCs/>
        <w:sz w:val="20"/>
        <w:szCs w:val="20"/>
        <w:lang w:val="ru-RU"/>
      </w:rPr>
    </w:r>
  </w:p>
  <w:p>
    <w:pPr>
      <w:pStyle w:val="1233"/>
      <w:contextualSpacing/>
      <w:rPr>
        <w:rFonts w:ascii="Arial" w:hAnsi="Arial" w:cs="Arial"/>
        <w:b/>
        <w:lang w:val="ru-RU"/>
      </w:rPr>
    </w:pPr>
    <w:r>
      <w:rPr>
        <w:rFonts w:ascii="Arial" w:hAnsi="Arial" w:cs="Arial"/>
        <w:b/>
        <w:lang w:val="kk"/>
      </w:rPr>
      <w:t xml:space="preserve">Қаржылық</w:t>
    </w:r>
    <w:r>
      <w:rPr>
        <w:rFonts w:ascii="Arial" w:hAnsi="Arial" w:cs="Arial"/>
        <w:b/>
        <w:lang w:val="kk"/>
      </w:rPr>
      <w:t xml:space="preserve"> есептілікке ескертпелер</w:t>
    </w:r>
    <w:r>
      <w:rPr>
        <w:rFonts w:ascii="Arial" w:hAnsi="Arial" w:cs="Arial"/>
        <w:b/>
        <w:lang w:val="ru-RU"/>
      </w:rPr>
    </w:r>
  </w:p>
  <w:p>
    <w:pPr>
      <w:pStyle w:val="1233"/>
      <w:contextualSpacing/>
      <w:rPr>
        <w:rFonts w:ascii="Arial" w:hAnsi="Arial" w:cs="Arial"/>
        <w:b/>
        <w:i/>
        <w:sz w:val="20"/>
        <w:szCs w:val="20"/>
        <w:lang w:val="ru-RU"/>
      </w:rPr>
      <w:pBdr>
        <w:bottom w:val="single" w:color="000000" w:sz="4" w:space="1"/>
      </w:pBdr>
    </w:pPr>
    <w:r>
      <w:rPr>
        <w:rFonts w:ascii="Arial" w:hAnsi="Arial" w:cs="Arial"/>
        <w:b/>
        <w:i/>
        <w:sz w:val="20"/>
        <w:szCs w:val="20"/>
        <w:lang w:val="kk"/>
      </w:rPr>
      <w:t xml:space="preserve">(мың теңгемен)</w:t>
    </w:r>
    <w:r>
      <w:rPr>
        <w:rFonts w:ascii="Arial" w:hAnsi="Arial" w:cs="Arial"/>
        <w:b/>
        <w:i/>
        <w:sz w:val="20"/>
        <w:szCs w:val="20"/>
        <w:lang w:val="ru-RU"/>
      </w:rPr>
    </w:r>
  </w:p>
  <w:p>
    <w:pPr>
      <w:pStyle w:val="1233"/>
      <w:rPr>
        <w:lang w:val="ru-RU"/>
      </w:rPr>
    </w:pPr>
    <w:r>
      <w:rPr>
        <w:lang w:val="ru-RU"/>
      </w:rPr>
    </w:r>
    <w:r>
      <w:rPr>
        <w:lang w:val="ru-RU"/>
      </w:rPr>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33"/>
      <w:contextualSpacing/>
      <w:rPr>
        <w:rFonts w:ascii="Arial" w:hAnsi="Arial" w:eastAsia="Times New Roman" w:cs="Arial"/>
        <w:b/>
        <w:bCs/>
        <w:sz w:val="20"/>
        <w:szCs w:val="20"/>
        <w:lang w:val="ru-RU"/>
      </w:rPr>
    </w:pPr>
    <w:r>
      <w:rPr>
        <w:rFonts w:ascii="Arial" w:hAnsi="Arial" w:eastAsia="Times New Roman" w:cs="Arial"/>
        <w:b/>
        <w:bCs/>
        <w:sz w:val="20"/>
        <w:szCs w:val="20"/>
        <w:lang w:val="kk"/>
      </w:rPr>
      <w:t xml:space="preserve">"Халықаралық білім беру корпорациясы" жауапкершілігі шектеулі серіктестігі</w:t>
    </w:r>
    <w:r>
      <w:rPr>
        <w:rFonts w:ascii="Arial" w:hAnsi="Arial" w:eastAsia="Times New Roman" w:cs="Arial"/>
        <w:b/>
        <w:bCs/>
        <w:sz w:val="20"/>
        <w:szCs w:val="20"/>
        <w:lang w:val="ru-RU"/>
      </w:rPr>
    </w:r>
  </w:p>
  <w:p>
    <w:pPr>
      <w:pStyle w:val="1233"/>
      <w:contextualSpacing/>
      <w:rPr>
        <w:rFonts w:ascii="Arial" w:hAnsi="Arial" w:eastAsia="Times New Roman" w:cs="Arial"/>
        <w:b/>
        <w:bCs/>
        <w:sz w:val="20"/>
        <w:szCs w:val="20"/>
        <w:lang w:val="ru-RU"/>
      </w:rPr>
    </w:pPr>
    <w:r>
      <w:rPr>
        <w:rFonts w:ascii="Arial" w:hAnsi="Arial" w:eastAsia="Times New Roman" w:cs="Arial"/>
        <w:b/>
        <w:bCs/>
        <w:sz w:val="20"/>
        <w:szCs w:val="20"/>
        <w:lang w:val="ru-RU"/>
      </w:rPr>
    </w:r>
    <w:r>
      <w:rPr>
        <w:rFonts w:ascii="Arial" w:hAnsi="Arial" w:eastAsia="Times New Roman" w:cs="Arial"/>
        <w:b/>
        <w:bCs/>
        <w:sz w:val="20"/>
        <w:szCs w:val="20"/>
        <w:lang w:val="ru-RU"/>
      </w:rPr>
    </w:r>
  </w:p>
  <w:p>
    <w:pPr>
      <w:pStyle w:val="1233"/>
      <w:contextualSpacing/>
      <w:rPr>
        <w:rFonts w:ascii="Arial" w:hAnsi="Arial" w:cs="Arial"/>
        <w:b/>
        <w:lang w:val="ru-RU"/>
      </w:rPr>
    </w:pPr>
    <w:r>
      <w:rPr>
        <w:rFonts w:ascii="Arial" w:hAnsi="Arial" w:cs="Arial"/>
        <w:b/>
        <w:lang w:val="kk"/>
      </w:rPr>
      <w:t xml:space="preserve">Жеке қаржылық есептілікке </w:t>
    </w:r>
    <w:r>
      <w:rPr>
        <w:rFonts w:ascii="Arial" w:hAnsi="Arial" w:cs="Arial"/>
        <w:b/>
        <w:lang w:val="kk"/>
      </w:rPr>
      <w:t xml:space="preserve">ескертпелер (жалғасы)</w:t>
    </w:r>
    <w:r>
      <w:rPr>
        <w:rFonts w:ascii="Arial" w:hAnsi="Arial" w:cs="Arial"/>
        <w:b/>
        <w:lang w:val="ru-RU"/>
      </w:rPr>
    </w:r>
  </w:p>
  <w:p>
    <w:pPr>
      <w:pStyle w:val="1233"/>
      <w:contextualSpacing/>
      <w:rPr>
        <w:rFonts w:ascii="Arial" w:hAnsi="Arial" w:cs="Arial"/>
        <w:b/>
        <w:i/>
        <w:sz w:val="20"/>
        <w:szCs w:val="20"/>
        <w:lang w:val="ru-RU"/>
      </w:rPr>
      <w:pBdr>
        <w:bottom w:val="single" w:color="000000" w:sz="4" w:space="1"/>
      </w:pBdr>
    </w:pPr>
    <w:r>
      <w:rPr>
        <w:rFonts w:ascii="Arial" w:hAnsi="Arial" w:cs="Arial"/>
        <w:b/>
        <w:i/>
        <w:sz w:val="20"/>
        <w:szCs w:val="20"/>
        <w:lang w:val="kk"/>
      </w:rPr>
      <w:t xml:space="preserve">(мың теңгемен)</w:t>
    </w:r>
    <w:r>
      <w:rPr>
        <w:rFonts w:ascii="Arial" w:hAnsi="Arial" w:cs="Arial"/>
        <w:b/>
        <w:i/>
        <w:sz w:val="20"/>
        <w:szCs w:val="20"/>
        <w:lang w:val="ru-RU"/>
      </w:rPr>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contextualSpacing/>
      <w:spacing w:line="240" w:lineRule="auto"/>
      <w:rPr>
        <w:rFonts w:ascii="Arial" w:hAnsi="Arial" w:eastAsia="Times New Roman" w:cs="Arial"/>
        <w:b/>
        <w:bCs/>
        <w:sz w:val="20"/>
        <w:szCs w:val="20"/>
        <w:lang w:val="ru-RU"/>
      </w:rPr>
    </w:pPr>
    <w:r>
      <w:rPr>
        <w:rFonts w:ascii="Arial" w:hAnsi="Arial" w:eastAsia="Times New Roman" w:cs="Arial"/>
        <w:b/>
        <w:bCs/>
        <w:sz w:val="20"/>
        <w:szCs w:val="20"/>
        <w:lang w:val="kk"/>
      </w:rPr>
      <w:t xml:space="preserve">«</w:t>
    </w:r>
    <w:r>
      <w:rPr>
        <w:rFonts w:ascii="Arial" w:hAnsi="Arial" w:eastAsia="Times New Roman" w:cs="Arial"/>
        <w:b/>
        <w:bCs/>
        <w:sz w:val="20"/>
        <w:szCs w:val="20"/>
        <w:lang w:val="kk"/>
      </w:rPr>
      <w:t xml:space="preserve">Халықаралық білім беру корпорациясы</w:t>
    </w:r>
    <w:r>
      <w:rPr>
        <w:rFonts w:ascii="Arial" w:hAnsi="Arial" w:eastAsia="Times New Roman" w:cs="Arial"/>
        <w:b/>
        <w:bCs/>
        <w:sz w:val="20"/>
        <w:szCs w:val="20"/>
        <w:lang w:val="kk"/>
      </w:rPr>
      <w:t xml:space="preserve">»</w:t>
    </w:r>
    <w:r>
      <w:rPr>
        <w:rFonts w:ascii="Arial" w:hAnsi="Arial" w:eastAsia="Times New Roman" w:cs="Arial"/>
        <w:b/>
        <w:bCs/>
        <w:sz w:val="20"/>
        <w:szCs w:val="20"/>
        <w:lang w:val="kk"/>
      </w:rPr>
      <w:t xml:space="preserve"> жауапкершілігі шектеулі серіктестігі</w:t>
    </w:r>
    <w:r>
      <w:rPr>
        <w:rFonts w:ascii="Arial" w:hAnsi="Arial" w:eastAsia="Times New Roman" w:cs="Arial"/>
        <w:b/>
        <w:bCs/>
        <w:sz w:val="20"/>
        <w:szCs w:val="20"/>
        <w:lang w:val="ru-RU"/>
      </w:rPr>
    </w:r>
  </w:p>
  <w:p>
    <w:pPr>
      <w:pStyle w:val="1233"/>
      <w:contextualSpacing/>
      <w:rPr>
        <w:rFonts w:ascii="Arial" w:hAnsi="Arial" w:cs="Arial"/>
        <w:b/>
        <w:lang w:val="ru-RU"/>
      </w:rPr>
    </w:pPr>
    <w:r>
      <w:rPr>
        <w:rFonts w:ascii="Arial" w:hAnsi="Arial" w:cs="Arial"/>
        <w:b/>
        <w:lang w:val="kk"/>
      </w:rPr>
      <w:t xml:space="preserve">Жеке қаржылық есептілікке ескертпелер</w:t>
    </w:r>
    <w:r>
      <w:rPr>
        <w:rFonts w:ascii="Arial" w:hAnsi="Arial" w:cs="Arial"/>
        <w:b/>
        <w:lang w:val="ru-RU"/>
      </w:rPr>
    </w:r>
  </w:p>
  <w:p>
    <w:pPr>
      <w:pStyle w:val="1233"/>
      <w:contextualSpacing/>
      <w:rPr>
        <w:rFonts w:ascii="Arial" w:hAnsi="Arial" w:cs="Arial"/>
        <w:b/>
        <w:i/>
        <w:sz w:val="20"/>
        <w:szCs w:val="20"/>
        <w:lang w:val="ru-RU"/>
      </w:rPr>
      <w:pBdr>
        <w:bottom w:val="single" w:color="000000" w:sz="4" w:space="1"/>
      </w:pBdr>
    </w:pPr>
    <w:r>
      <w:rPr>
        <w:rFonts w:ascii="Arial" w:hAnsi="Arial" w:cs="Arial"/>
        <w:b/>
        <w:i/>
        <w:sz w:val="20"/>
        <w:szCs w:val="20"/>
        <w:lang w:val="kk"/>
      </w:rPr>
      <w:t xml:space="preserve">(мың теңгемен)</w:t>
    </w:r>
    <w:r>
      <w:rPr>
        <w:rFonts w:ascii="Arial" w:hAnsi="Arial" w:cs="Arial"/>
        <w:b/>
        <w:i/>
        <w:sz w:val="20"/>
        <w:szCs w:val="20"/>
        <w:lang w:val="ru-RU"/>
      </w:rPr>
    </w:r>
  </w:p>
  <w:p>
    <w:pPr>
      <w:pStyle w:val="1233"/>
      <w:rPr>
        <w:lang w:val="ru-RU"/>
      </w:rPr>
    </w:pPr>
    <w:r>
      <w:rPr>
        <w:lang w:val="ru-RU"/>
      </w:rPr>
    </w:r>
    <w:r>
      <w:rPr>
        <w:lang w:val="ru-RU"/>
      </w:rPr>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contextualSpacing/>
      <w:spacing w:line="240" w:lineRule="auto"/>
      <w:rPr>
        <w:rFonts w:ascii="Arial" w:hAnsi="Arial" w:eastAsia="Times New Roman" w:cs="Arial"/>
        <w:b/>
        <w:bCs/>
        <w:sz w:val="20"/>
        <w:szCs w:val="20"/>
        <w:lang w:val="ru-RU"/>
      </w:rPr>
    </w:pPr>
    <w:r>
      <w:rPr>
        <w:rFonts w:ascii="Arial" w:hAnsi="Arial" w:eastAsia="Times New Roman" w:cs="Arial"/>
        <w:b/>
        <w:bCs/>
        <w:sz w:val="20"/>
        <w:szCs w:val="20"/>
        <w:lang w:val="kk"/>
      </w:rPr>
      <w:t xml:space="preserve">«</w:t>
    </w:r>
    <w:r>
      <w:rPr>
        <w:rFonts w:ascii="Arial" w:hAnsi="Arial" w:eastAsia="Times New Roman" w:cs="Arial"/>
        <w:b/>
        <w:bCs/>
        <w:sz w:val="20"/>
        <w:szCs w:val="20"/>
        <w:lang w:val="kk"/>
      </w:rPr>
      <w:t xml:space="preserve">Халықаралық білім беру корпорациясы</w:t>
    </w:r>
    <w:r>
      <w:rPr>
        <w:rFonts w:ascii="Arial" w:hAnsi="Arial" w:eastAsia="Times New Roman" w:cs="Arial"/>
        <w:b/>
        <w:bCs/>
        <w:sz w:val="20"/>
        <w:szCs w:val="20"/>
        <w:lang w:val="kk"/>
      </w:rPr>
      <w:t xml:space="preserve">»</w:t>
    </w:r>
    <w:r>
      <w:rPr>
        <w:rFonts w:ascii="Arial" w:hAnsi="Arial" w:eastAsia="Times New Roman" w:cs="Arial"/>
        <w:b/>
        <w:bCs/>
        <w:sz w:val="20"/>
        <w:szCs w:val="20"/>
        <w:lang w:val="kk"/>
      </w:rPr>
      <w:t xml:space="preserve"> жауапкершілігі шектеулі серіктестігі</w:t>
    </w:r>
    <w:r>
      <w:rPr>
        <w:rFonts w:ascii="Arial" w:hAnsi="Arial" w:eastAsia="Times New Roman" w:cs="Arial"/>
        <w:b/>
        <w:bCs/>
        <w:sz w:val="20"/>
        <w:szCs w:val="20"/>
        <w:lang w:val="ru-RU"/>
      </w:rPr>
    </w:r>
  </w:p>
  <w:p>
    <w:pPr>
      <w:pStyle w:val="1233"/>
      <w:contextualSpacing/>
      <w:rPr>
        <w:rFonts w:ascii="Arial" w:hAnsi="Arial" w:cs="Arial"/>
        <w:b/>
        <w:lang w:val="ru-RU"/>
      </w:rPr>
    </w:pPr>
    <w:r>
      <w:rPr>
        <w:rFonts w:ascii="Arial" w:hAnsi="Arial" w:cs="Arial"/>
        <w:b/>
        <w:lang w:val="kk"/>
      </w:rPr>
      <w:t xml:space="preserve">Қаржылық</w:t>
    </w:r>
    <w:r>
      <w:rPr>
        <w:rFonts w:ascii="Arial" w:hAnsi="Arial" w:cs="Arial"/>
        <w:b/>
        <w:lang w:val="kk"/>
      </w:rPr>
      <w:t xml:space="preserve"> есептілікке ескертпелер (жалғасы)</w:t>
    </w:r>
    <w:r>
      <w:rPr>
        <w:rFonts w:ascii="Arial" w:hAnsi="Arial" w:cs="Arial"/>
        <w:b/>
        <w:lang w:val="ru-RU"/>
      </w:rPr>
    </w:r>
  </w:p>
  <w:p>
    <w:pPr>
      <w:pStyle w:val="1233"/>
      <w:contextualSpacing/>
      <w:rPr>
        <w:rFonts w:ascii="Arial" w:hAnsi="Arial" w:cs="Arial"/>
        <w:b/>
        <w:i/>
        <w:sz w:val="20"/>
        <w:szCs w:val="20"/>
        <w:lang w:val="ru-RU"/>
      </w:rPr>
      <w:pBdr>
        <w:bottom w:val="single" w:color="000000" w:sz="4" w:space="1"/>
      </w:pBdr>
    </w:pPr>
    <w:r>
      <w:rPr>
        <w:rFonts w:ascii="Arial" w:hAnsi="Arial" w:cs="Arial"/>
        <w:b/>
        <w:i/>
        <w:sz w:val="20"/>
        <w:szCs w:val="20"/>
        <w:lang w:val="kk"/>
      </w:rPr>
      <w:t xml:space="preserve">(мың </w:t>
    </w:r>
    <w:r>
      <w:rPr>
        <w:rFonts w:ascii="Arial" w:hAnsi="Arial" w:cs="Arial"/>
        <w:b/>
        <w:i/>
        <w:sz w:val="20"/>
        <w:szCs w:val="20"/>
        <w:lang w:val="kk"/>
      </w:rPr>
      <w:t xml:space="preserve">теңгемен)</w:t>
    </w:r>
    <w:r>
      <w:rPr>
        <w:rFonts w:ascii="Arial" w:hAnsi="Arial" w:cs="Arial"/>
        <w:b/>
        <w:i/>
        <w:sz w:val="20"/>
        <w:szCs w:val="20"/>
        <w:lang w:val="ru-RU"/>
      </w:rPr>
    </w:r>
  </w:p>
  <w:p>
    <w:pPr>
      <w:pStyle w:val="1233"/>
      <w:rPr>
        <w:lang w:val="ru-RU"/>
      </w:rPr>
    </w:pPr>
    <w:r>
      <w:rPr>
        <w:lang w:val="ru-RU"/>
      </w:rPr>
    </w:r>
    <w:r>
      <w:rPr>
        <w:lang w:val="ru-RU"/>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rPr>
        <w:rFonts w:ascii="Trebuchet MS" w:hAnsi="Trebuchet MS" w:eastAsia="Trebuchet MS" w:cs="Trebuchet MS"/>
        <w:b w:val="0"/>
        <w:bCs w:val="0"/>
        <w:i w:val="0"/>
        <w:iCs w:val="0"/>
        <w:smallCaps w:val="0"/>
        <w:strike w:val="0"/>
        <w:color w:val="000000"/>
        <w:spacing w:val="0"/>
        <w:position w:val="0"/>
        <w:sz w:val="22"/>
        <w:szCs w:val="22"/>
        <w:u w:val="none"/>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1">
    <w:multiLevelType w:val="hybridMultilevel"/>
    <w:lvl w:ilvl="0">
      <w:start w:val="1"/>
      <w:numFmt w:val="bullet"/>
      <w:isLgl w:val="false"/>
      <w:suff w:val="tab"/>
      <w:lvlText w:val=""/>
      <w:lvlJc w:val="left"/>
      <w:pPr>
        <w:ind w:left="340" w:hanging="340"/>
        <w:tabs>
          <w:tab w:val="num" w:pos="340" w:leader="none"/>
        </w:tabs>
      </w:pPr>
      <w:rPr>
        <w:rFonts w:hint="default" w:ascii="Symbol" w:hAnsi="Symbol"/>
        <w:color w:val="auto"/>
        <w:sz w:val="22"/>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
    <w:multiLevelType w:val="hybridMultilevel"/>
    <w:lvl w:ilvl="0">
      <w:start w:val="1"/>
      <w:numFmt w:val="russianLower"/>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
    <w:multiLevelType w:val="hybridMultilevel"/>
    <w:lvl w:ilvl="0">
      <w:start w:val="1"/>
      <w:numFmt w:val="bullet"/>
      <w:isLgl w:val="false"/>
      <w:suff w:val="tab"/>
      <w:lvlText w:val="-"/>
      <w:lvlJc w:val="left"/>
      <w:pPr>
        <w:ind w:left="720" w:hanging="360"/>
      </w:pPr>
      <w:rPr>
        <w:rFonts w:hint="default" w:ascii="Calibri" w:hAnsi="Calibri" w:eastAsia="Calibri" w:cs="Calibri"/>
        <w:sz w:val="20"/>
        <w:szCs w:val="20"/>
        <w:lang w:val="ru-RU" w:eastAsia="en-US" w:bidi="ar-SA"/>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5">
    <w:multiLevelType w:val="hybridMultilevel"/>
    <w:lvl w:ilvl="0">
      <w:start w:val="1"/>
      <w:numFmt w:val="decimal"/>
      <w:isLgl w:val="false"/>
      <w:suff w:val="tab"/>
      <w:lvlText w:val="%1."/>
      <w:lvlJc w:val="left"/>
      <w:pPr>
        <w:ind w:left="720" w:hanging="360"/>
      </w:pPr>
      <w:rPr>
        <w:rFonts w:hint="default" w:ascii="Arial" w:hAnsi="Arial" w:cs="Arial"/>
        <w:color w:val="auto"/>
        <w:sz w:val="20"/>
        <w:szCs w:val="20"/>
      </w:rPr>
    </w:lvl>
    <w:lvl w:ilvl="1">
      <w:start w:val="1"/>
      <w:numFmt w:val="decimal"/>
      <w:isLgl/>
      <w:suff w:val="tab"/>
      <w:lvlText w:val="%1.%2."/>
      <w:lvlJc w:val="left"/>
      <w:pPr>
        <w:ind w:left="720" w:hanging="360"/>
      </w:pPr>
      <w:rPr>
        <w:rFonts w:hint="default" w:ascii="Arial" w:hAnsi="Arial" w:cs="Arial"/>
        <w:b/>
        <w:sz w:val="20"/>
        <w:szCs w:val="20"/>
      </w:rPr>
    </w:lvl>
    <w:lvl w:ilvl="2">
      <w:start w:val="1"/>
      <w:numFmt w:val="decimal"/>
      <w:isLgl/>
      <w:suff w:val="tab"/>
      <w:lvlText w:val="%1.%2.%3."/>
      <w:lvlJc w:val="left"/>
      <w:pPr>
        <w:ind w:left="1080" w:hanging="720"/>
      </w:pPr>
      <w:rPr>
        <w:rFonts w:hint="default"/>
        <w:b/>
      </w:rPr>
    </w:lvl>
    <w:lvl w:ilvl="3">
      <w:start w:val="1"/>
      <w:numFmt w:val="decimal"/>
      <w:isLgl/>
      <w:suff w:val="tab"/>
      <w:lvlText w:val="%1.%2.%3.%4."/>
      <w:lvlJc w:val="left"/>
      <w:pPr>
        <w:ind w:left="1080" w:hanging="720"/>
      </w:pPr>
      <w:rPr>
        <w:rFonts w:hint="default"/>
        <w:b/>
      </w:rPr>
    </w:lvl>
    <w:lvl w:ilvl="4">
      <w:start w:val="1"/>
      <w:numFmt w:val="decimal"/>
      <w:isLgl/>
      <w:suff w:val="tab"/>
      <w:lvlText w:val="%1.%2.%3.%4.%5."/>
      <w:lvlJc w:val="left"/>
      <w:pPr>
        <w:ind w:left="1440" w:hanging="1080"/>
      </w:pPr>
      <w:rPr>
        <w:rFonts w:hint="default"/>
        <w:b/>
      </w:rPr>
    </w:lvl>
    <w:lvl w:ilvl="5">
      <w:start w:val="1"/>
      <w:numFmt w:val="decimal"/>
      <w:isLgl/>
      <w:suff w:val="tab"/>
      <w:lvlText w:val="%1.%2.%3.%4.%5.%6."/>
      <w:lvlJc w:val="left"/>
      <w:pPr>
        <w:ind w:left="1440" w:hanging="1080"/>
      </w:pPr>
      <w:rPr>
        <w:rFonts w:hint="default"/>
        <w:b/>
      </w:rPr>
    </w:lvl>
    <w:lvl w:ilvl="6">
      <w:start w:val="1"/>
      <w:numFmt w:val="decimal"/>
      <w:isLgl/>
      <w:suff w:val="tab"/>
      <w:lvlText w:val="%1.%2.%3.%4.%5.%6.%7."/>
      <w:lvlJc w:val="left"/>
      <w:pPr>
        <w:ind w:left="1800" w:hanging="1440"/>
      </w:pPr>
      <w:rPr>
        <w:rFonts w:hint="default"/>
        <w:b/>
      </w:rPr>
    </w:lvl>
    <w:lvl w:ilvl="7">
      <w:start w:val="1"/>
      <w:numFmt w:val="decimal"/>
      <w:isLgl/>
      <w:suff w:val="tab"/>
      <w:lvlText w:val="%1.%2.%3.%4.%5.%6.%7.%8."/>
      <w:lvlJc w:val="left"/>
      <w:pPr>
        <w:ind w:left="1800" w:hanging="1440"/>
      </w:pPr>
      <w:rPr>
        <w:rFonts w:hint="default"/>
        <w:b/>
      </w:rPr>
    </w:lvl>
    <w:lvl w:ilvl="8">
      <w:start w:val="1"/>
      <w:numFmt w:val="decimal"/>
      <w:isLgl/>
      <w:suff w:val="tab"/>
      <w:lvlText w:val="%1.%2.%3.%4.%5.%6.%7.%8.%9."/>
      <w:lvlJc w:val="left"/>
      <w:pPr>
        <w:ind w:left="2160" w:hanging="1800"/>
      </w:pPr>
      <w:rPr>
        <w:rFonts w:hint="default"/>
        <w:b/>
      </w:rPr>
    </w:lvl>
  </w:abstractNum>
  <w:abstractNum w:abstractNumId="6">
    <w:multiLevelType w:val="hybridMultilevel"/>
    <w:lvl w:ilvl="0">
      <w:start w:val="1"/>
      <w:numFmt w:val="bullet"/>
      <w:pStyle w:val="1257"/>
      <w:isLgl w:val="false"/>
      <w:suff w:val="tab"/>
      <w:lvlText w:val="►"/>
      <w:lvlJc w:val="left"/>
      <w:pPr>
        <w:ind w:left="1440" w:hanging="360"/>
        <w:tabs>
          <w:tab w:val="num" w:pos="1440" w:leader="none"/>
        </w:tabs>
      </w:pPr>
      <w:rPr>
        <w:rFonts w:hint="default" w:ascii="Arial" w:hAnsi="Arial" w:cs="Times New Roman"/>
        <w:color w:val="000000"/>
        <w:sz w:val="12"/>
        <w:szCs w:val="14"/>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7">
    <w:multiLevelType w:val="hybridMultilevel"/>
    <w:lvl w:ilvl="0">
      <w:start w:val="1"/>
      <w:numFmt w:val="bullet"/>
      <w:isLgl w:val="false"/>
      <w:suff w:val="tab"/>
      <w:lvlText w:val=""/>
      <w:lvlJc w:val="left"/>
      <w:pPr>
        <w:ind w:left="1260" w:hanging="360"/>
      </w:pPr>
      <w:rPr>
        <w:rFonts w:hint="default" w:ascii="Symbol" w:hAnsi="Symbol"/>
      </w:rPr>
    </w:lvl>
    <w:lvl w:ilvl="1">
      <w:start w:val="1"/>
      <w:numFmt w:val="bullet"/>
      <w:isLgl w:val="false"/>
      <w:suff w:val="tab"/>
      <w:lvlText w:val="o"/>
      <w:lvlJc w:val="left"/>
      <w:pPr>
        <w:ind w:left="1980" w:hanging="360"/>
      </w:pPr>
      <w:rPr>
        <w:rFonts w:hint="default" w:ascii="Courier New" w:hAnsi="Courier New" w:cs="Courier New"/>
      </w:rPr>
    </w:lvl>
    <w:lvl w:ilvl="2">
      <w:start w:val="1"/>
      <w:numFmt w:val="bullet"/>
      <w:isLgl w:val="false"/>
      <w:suff w:val="tab"/>
      <w:lvlText w:val=""/>
      <w:lvlJc w:val="left"/>
      <w:pPr>
        <w:ind w:left="2700" w:hanging="360"/>
      </w:pPr>
      <w:rPr>
        <w:rFonts w:hint="default" w:ascii="Wingdings" w:hAnsi="Wingdings"/>
      </w:rPr>
    </w:lvl>
    <w:lvl w:ilvl="3">
      <w:start w:val="1"/>
      <w:numFmt w:val="bullet"/>
      <w:isLgl w:val="false"/>
      <w:suff w:val="tab"/>
      <w:lvlText w:val=""/>
      <w:lvlJc w:val="left"/>
      <w:pPr>
        <w:ind w:left="3420" w:hanging="360"/>
      </w:pPr>
      <w:rPr>
        <w:rFonts w:hint="default" w:ascii="Symbol" w:hAnsi="Symbol"/>
      </w:rPr>
    </w:lvl>
    <w:lvl w:ilvl="4">
      <w:start w:val="1"/>
      <w:numFmt w:val="bullet"/>
      <w:isLgl w:val="false"/>
      <w:suff w:val="tab"/>
      <w:lvlText w:val="o"/>
      <w:lvlJc w:val="left"/>
      <w:pPr>
        <w:ind w:left="4140" w:hanging="360"/>
      </w:pPr>
      <w:rPr>
        <w:rFonts w:hint="default" w:ascii="Courier New" w:hAnsi="Courier New" w:cs="Courier New"/>
      </w:rPr>
    </w:lvl>
    <w:lvl w:ilvl="5">
      <w:start w:val="1"/>
      <w:numFmt w:val="bullet"/>
      <w:isLgl w:val="false"/>
      <w:suff w:val="tab"/>
      <w:lvlText w:val=""/>
      <w:lvlJc w:val="left"/>
      <w:pPr>
        <w:ind w:left="4860" w:hanging="360"/>
      </w:pPr>
      <w:rPr>
        <w:rFonts w:hint="default" w:ascii="Wingdings" w:hAnsi="Wingdings"/>
      </w:rPr>
    </w:lvl>
    <w:lvl w:ilvl="6">
      <w:start w:val="1"/>
      <w:numFmt w:val="bullet"/>
      <w:isLgl w:val="false"/>
      <w:suff w:val="tab"/>
      <w:lvlText w:val=""/>
      <w:lvlJc w:val="left"/>
      <w:pPr>
        <w:ind w:left="5580" w:hanging="360"/>
      </w:pPr>
      <w:rPr>
        <w:rFonts w:hint="default" w:ascii="Symbol" w:hAnsi="Symbol"/>
      </w:rPr>
    </w:lvl>
    <w:lvl w:ilvl="7">
      <w:start w:val="1"/>
      <w:numFmt w:val="bullet"/>
      <w:isLgl w:val="false"/>
      <w:suff w:val="tab"/>
      <w:lvlText w:val="o"/>
      <w:lvlJc w:val="left"/>
      <w:pPr>
        <w:ind w:left="6300" w:hanging="360"/>
      </w:pPr>
      <w:rPr>
        <w:rFonts w:hint="default" w:ascii="Courier New" w:hAnsi="Courier New" w:cs="Courier New"/>
      </w:rPr>
    </w:lvl>
    <w:lvl w:ilvl="8">
      <w:start w:val="1"/>
      <w:numFmt w:val="bullet"/>
      <w:isLgl w:val="false"/>
      <w:suff w:val="tab"/>
      <w:lvlText w:val=""/>
      <w:lvlJc w:val="left"/>
      <w:pPr>
        <w:ind w:left="7020" w:hanging="360"/>
      </w:pPr>
      <w:rPr>
        <w:rFonts w:hint="default" w:ascii="Wingdings" w:hAnsi="Wingdings"/>
      </w:rPr>
    </w:lvl>
  </w:abstractNum>
  <w:abstractNum w:abstractNumId="8">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9">
    <w:multiLevelType w:val="hybridMultilevel"/>
    <w:lvl w:ilvl="0">
      <w:start w:val="1"/>
      <w:numFmt w:val="russianLower"/>
      <w:isLgl w:val="false"/>
      <w:suff w:val="tab"/>
      <w:lvlText w:val="(%1)"/>
      <w:lvlJc w:val="left"/>
      <w:pPr>
        <w:ind w:left="720" w:hanging="360"/>
      </w:pPr>
      <w:rPr>
        <w:rFonts w:hint="default" w:ascii="Arial" w:hAnsi="Arial" w:cs="Arial"/>
        <w:sz w:val="20"/>
        <w:szCs w:val="2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0">
    <w:multiLevelType w:val="hybridMultilevel"/>
    <w:lvl w:ilvl="0">
      <w:start w:val="1"/>
      <w:numFmt w:val="lowerRoman"/>
      <w:isLgl w:val="false"/>
      <w:suff w:val="tab"/>
      <w:lvlText w:val="(%1)"/>
      <w:lvlJc w:val="left"/>
      <w:pPr>
        <w:ind w:left="720" w:hanging="360"/>
      </w:pPr>
      <w:rPr>
        <w:rFonts w:hint="default" w:ascii="Arial" w:hAnsi="Arial" w:cs="Arial"/>
        <w:sz w:val="20"/>
        <w:szCs w:val="2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1">
    <w:multiLevelType w:val="hybridMultilevel"/>
    <w:lvl w:ilvl="0">
      <w:start w:val="1"/>
      <w:numFmt w:val="lowerRoman"/>
      <w:isLgl w:val="false"/>
      <w:suff w:val="tab"/>
      <w:lvlText w:val="(%1)"/>
      <w:lvlJc w:val="left"/>
      <w:pPr>
        <w:ind w:left="720" w:hanging="360"/>
      </w:pPr>
      <w:rPr>
        <w:rFonts w:hint="default" w:ascii="Arial" w:hAnsi="Arial" w:cs="Arial"/>
        <w:sz w:val="20"/>
        <w:szCs w:val="2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2">
    <w:multiLevelType w:val="hybridMultilevel"/>
    <w:lvl w:ilvl="0">
      <w:start w:val="1"/>
      <w:numFmt w:val="lowerRoman"/>
      <w:isLgl w:val="false"/>
      <w:suff w:val="tab"/>
      <w:lvlText w:val="(%1)"/>
      <w:lvlJc w:val="left"/>
      <w:pPr>
        <w:ind w:left="720" w:hanging="360"/>
      </w:pPr>
      <w:rPr>
        <w:rFonts w:hint="default" w:ascii="Arial" w:hAnsi="Arial" w:cs="Arial"/>
        <w:sz w:val="20"/>
        <w:szCs w:val="2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3">
    <w:multiLevelType w:val="hybridMultilevel"/>
    <w:lvl w:ilvl="0">
      <w:start w:val="1"/>
      <w:numFmt w:val="decimal"/>
      <w:isLgl w:val="false"/>
      <w:suff w:val="tab"/>
      <w:lvlText w:val="%1"/>
      <w:lvlJc w:val="left"/>
      <w:pPr>
        <w:ind w:left="4055" w:hanging="964"/>
        <w:tabs>
          <w:tab w:val="num" w:pos="4055" w:leader="none"/>
        </w:tabs>
      </w:pPr>
      <w:rPr>
        <w:rFonts w:hint="default" w:ascii="Trebuchet MS" w:hAnsi="Trebuchet MS"/>
        <w:b/>
        <w:i w:val="0"/>
        <w:sz w:val="22"/>
        <w:lang w:val="en-US"/>
      </w:rPr>
    </w:lvl>
    <w:lvl w:ilvl="1">
      <w:start w:val="1"/>
      <w:numFmt w:val="russianLower"/>
      <w:isLgl w:val="false"/>
      <w:suff w:val="tab"/>
      <w:lvlText w:val="(%2)"/>
      <w:lvlJc w:val="left"/>
      <w:pPr>
        <w:ind w:left="425" w:hanging="850"/>
        <w:tabs>
          <w:tab w:val="num" w:pos="3658" w:leader="none"/>
        </w:tabs>
      </w:pPr>
      <w:rPr>
        <w:rFonts w:hint="default"/>
        <w:b/>
        <w:i w:val="0"/>
        <w:sz w:val="20"/>
      </w:rPr>
    </w:lvl>
    <w:lvl w:ilvl="2">
      <w:start w:val="1"/>
      <w:numFmt w:val="lowerRoman"/>
      <w:isLgl w:val="false"/>
      <w:suff w:val="tab"/>
      <w:lvlText w:val="(%3)"/>
      <w:lvlJc w:val="left"/>
      <w:pPr>
        <w:ind w:left="0" w:hanging="425"/>
        <w:tabs>
          <w:tab w:val="num" w:pos="1928" w:leader="none"/>
        </w:tabs>
      </w:pPr>
      <w:rPr>
        <w:rFonts w:hint="default" w:ascii="Times New Roman Bold" w:hAnsi="Times New Roman Bold"/>
        <w:b/>
        <w:i/>
        <w:sz w:val="22"/>
      </w:rPr>
    </w:lvl>
    <w:lvl w:ilvl="3">
      <w:start w:val="1"/>
      <w:numFmt w:val="decimal"/>
      <w:isLgl w:val="false"/>
      <w:suff w:val="tab"/>
      <w:lvlText w:val="%1.%2.%3.%4"/>
      <w:lvlJc w:val="left"/>
      <w:pPr>
        <w:ind w:left="964" w:hanging="964"/>
        <w:tabs>
          <w:tab w:val="num" w:pos="984" w:leader="none"/>
        </w:tabs>
      </w:pPr>
      <w:rPr>
        <w:rFonts w:hint="default"/>
      </w:rPr>
    </w:lvl>
    <w:lvl w:ilvl="4">
      <w:start w:val="1"/>
      <w:numFmt w:val="decimal"/>
      <w:isLgl w:val="false"/>
      <w:suff w:val="tab"/>
      <w:lvlText w:val="%1.%2.%3.%4.%5"/>
      <w:lvlJc w:val="left"/>
      <w:pPr>
        <w:ind w:left="1972" w:hanging="1008"/>
        <w:tabs>
          <w:tab w:val="num" w:pos="1972" w:leader="none"/>
        </w:tabs>
      </w:pPr>
      <w:rPr>
        <w:rFonts w:hint="default"/>
      </w:rPr>
    </w:lvl>
    <w:lvl w:ilvl="5">
      <w:start w:val="1"/>
      <w:numFmt w:val="decimal"/>
      <w:isLgl w:val="false"/>
      <w:suff w:val="tab"/>
      <w:lvlText w:val="%1.%2.%3.%4.%5.%6"/>
      <w:lvlJc w:val="left"/>
      <w:pPr>
        <w:ind w:left="2116" w:hanging="1152"/>
        <w:tabs>
          <w:tab w:val="num" w:pos="2116" w:leader="none"/>
        </w:tabs>
      </w:pPr>
      <w:rPr>
        <w:rFonts w:hint="default"/>
      </w:rPr>
    </w:lvl>
    <w:lvl w:ilvl="6">
      <w:start w:val="1"/>
      <w:numFmt w:val="decimal"/>
      <w:isLgl w:val="false"/>
      <w:suff w:val="tab"/>
      <w:lvlText w:val="%1.%2.%3.%4.%5.%6.%7"/>
      <w:lvlJc w:val="left"/>
      <w:pPr>
        <w:ind w:left="2260" w:hanging="1296"/>
        <w:tabs>
          <w:tab w:val="num" w:pos="2260" w:leader="none"/>
        </w:tabs>
      </w:pPr>
      <w:rPr>
        <w:rFonts w:hint="default"/>
      </w:rPr>
    </w:lvl>
    <w:lvl w:ilvl="7">
      <w:start w:val="1"/>
      <w:numFmt w:val="decimal"/>
      <w:isLgl w:val="false"/>
      <w:suff w:val="tab"/>
      <w:lvlText w:val="%1.%2.%3.%4.%5.%6.%7.%8"/>
      <w:lvlJc w:val="left"/>
      <w:pPr>
        <w:ind w:left="2404" w:hanging="1440"/>
        <w:tabs>
          <w:tab w:val="num" w:pos="2404" w:leader="none"/>
        </w:tabs>
      </w:pPr>
      <w:rPr>
        <w:rFonts w:hint="default"/>
      </w:rPr>
    </w:lvl>
    <w:lvl w:ilvl="8">
      <w:start w:val="1"/>
      <w:numFmt w:val="decimal"/>
      <w:isLgl w:val="false"/>
      <w:suff w:val="tab"/>
      <w:lvlText w:val="%1.%2.%3.%4.%5.%6.%7.%8.%9"/>
      <w:lvlJc w:val="left"/>
      <w:pPr>
        <w:ind w:left="2548" w:hanging="1584"/>
        <w:tabs>
          <w:tab w:val="num" w:pos="2548" w:leader="none"/>
        </w:tabs>
      </w:pPr>
      <w:rPr>
        <w:rFonts w:hint="default"/>
      </w:rPr>
    </w:lvl>
  </w:abstractNum>
  <w:abstractNum w:abstractNumId="14">
    <w:multiLevelType w:val="hybridMultilevel"/>
    <w:lvl w:ilvl="0">
      <w:start w:val="1"/>
      <w:numFmt w:val="russianLower"/>
      <w:isLgl w:val="false"/>
      <w:suff w:val="tab"/>
      <w:lvlText w:val="(%1)"/>
      <w:lvlJc w:val="left"/>
      <w:pPr>
        <w:ind w:left="720" w:hanging="360"/>
      </w:pPr>
      <w:rPr>
        <w:rFonts w:hint="default" w:ascii="Arial" w:hAnsi="Arial" w:cs="Arial"/>
        <w:b/>
        <w:bCs/>
        <w:color w:val="auto"/>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5">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6">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7">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8">
    <w:multiLevelType w:val="hybridMultilevel"/>
    <w:lvl w:ilvl="0">
      <w:start w:val="1"/>
      <w:numFmt w:val="russianLower"/>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9">
    <w:multiLevelType w:val="hybridMultilevel"/>
    <w:lvl w:ilvl="0">
      <w:start w:val="12"/>
      <w:numFmt w:val="decimal"/>
      <w:isLgl w:val="false"/>
      <w:suff w:val="tab"/>
      <w:lvlText w:val="%1."/>
      <w:lvlJc w:val="left"/>
      <w:pPr>
        <w:ind w:left="720" w:hanging="360"/>
      </w:pPr>
      <w:rPr>
        <w:rFonts w:hint="default" w:ascii="Arial" w:hAnsi="Arial" w:cs="Arial"/>
        <w:color w:val="auto"/>
        <w:sz w:val="20"/>
        <w:szCs w:val="20"/>
      </w:rPr>
    </w:lvl>
    <w:lvl w:ilvl="1">
      <w:start w:val="1"/>
      <w:numFmt w:val="decimal"/>
      <w:isLgl/>
      <w:suff w:val="tab"/>
      <w:lvlText w:val="%1.%2."/>
      <w:lvlJc w:val="left"/>
      <w:pPr>
        <w:ind w:left="720" w:hanging="360"/>
      </w:pPr>
      <w:rPr>
        <w:rFonts w:hint="default" w:ascii="Arial" w:hAnsi="Arial" w:cs="Arial"/>
        <w:b/>
        <w:sz w:val="20"/>
        <w:szCs w:val="20"/>
      </w:rPr>
    </w:lvl>
    <w:lvl w:ilvl="2">
      <w:start w:val="1"/>
      <w:numFmt w:val="decimal"/>
      <w:isLgl/>
      <w:suff w:val="tab"/>
      <w:lvlText w:val="%1.%2.%3."/>
      <w:lvlJc w:val="left"/>
      <w:pPr>
        <w:ind w:left="1080" w:hanging="720"/>
      </w:pPr>
      <w:rPr>
        <w:rFonts w:hint="default"/>
        <w:b/>
      </w:rPr>
    </w:lvl>
    <w:lvl w:ilvl="3">
      <w:start w:val="1"/>
      <w:numFmt w:val="decimal"/>
      <w:isLgl/>
      <w:suff w:val="tab"/>
      <w:lvlText w:val="%1.%2.%3.%4."/>
      <w:lvlJc w:val="left"/>
      <w:pPr>
        <w:ind w:left="1080" w:hanging="720"/>
      </w:pPr>
      <w:rPr>
        <w:rFonts w:hint="default"/>
        <w:b/>
      </w:rPr>
    </w:lvl>
    <w:lvl w:ilvl="4">
      <w:start w:val="1"/>
      <w:numFmt w:val="decimal"/>
      <w:isLgl/>
      <w:suff w:val="tab"/>
      <w:lvlText w:val="%1.%2.%3.%4.%5."/>
      <w:lvlJc w:val="left"/>
      <w:pPr>
        <w:ind w:left="1440" w:hanging="1080"/>
      </w:pPr>
      <w:rPr>
        <w:rFonts w:hint="default"/>
        <w:b/>
      </w:rPr>
    </w:lvl>
    <w:lvl w:ilvl="5">
      <w:start w:val="1"/>
      <w:numFmt w:val="decimal"/>
      <w:isLgl/>
      <w:suff w:val="tab"/>
      <w:lvlText w:val="%1.%2.%3.%4.%5.%6."/>
      <w:lvlJc w:val="left"/>
      <w:pPr>
        <w:ind w:left="1440" w:hanging="1080"/>
      </w:pPr>
      <w:rPr>
        <w:rFonts w:hint="default"/>
        <w:b/>
      </w:rPr>
    </w:lvl>
    <w:lvl w:ilvl="6">
      <w:start w:val="1"/>
      <w:numFmt w:val="decimal"/>
      <w:isLgl/>
      <w:suff w:val="tab"/>
      <w:lvlText w:val="%1.%2.%3.%4.%5.%6.%7."/>
      <w:lvlJc w:val="left"/>
      <w:pPr>
        <w:ind w:left="1800" w:hanging="1440"/>
      </w:pPr>
      <w:rPr>
        <w:rFonts w:hint="default"/>
        <w:b/>
      </w:rPr>
    </w:lvl>
    <w:lvl w:ilvl="7">
      <w:start w:val="1"/>
      <w:numFmt w:val="decimal"/>
      <w:isLgl/>
      <w:suff w:val="tab"/>
      <w:lvlText w:val="%1.%2.%3.%4.%5.%6.%7.%8."/>
      <w:lvlJc w:val="left"/>
      <w:pPr>
        <w:ind w:left="1800" w:hanging="1440"/>
      </w:pPr>
      <w:rPr>
        <w:rFonts w:hint="default"/>
        <w:b/>
      </w:rPr>
    </w:lvl>
    <w:lvl w:ilvl="8">
      <w:start w:val="1"/>
      <w:numFmt w:val="decimal"/>
      <w:isLgl/>
      <w:suff w:val="tab"/>
      <w:lvlText w:val="%1.%2.%3.%4.%5.%6.%7.%8.%9."/>
      <w:lvlJc w:val="left"/>
      <w:pPr>
        <w:ind w:left="2160" w:hanging="1800"/>
      </w:pPr>
      <w:rPr>
        <w:rFonts w:hint="default"/>
        <w:b/>
      </w:rPr>
    </w:lvl>
  </w:abstractNum>
  <w:abstractNum w:abstractNumId="20">
    <w:multiLevelType w:val="hybridMultilevel"/>
    <w:lvl w:ilvl="0">
      <w:start w:val="1"/>
      <w:numFmt w:val="lowerRoman"/>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1">
    <w:multiLevelType w:val="hybridMultilevel"/>
    <w:lvl w:ilvl="0">
      <w:start w:val="9"/>
      <w:numFmt w:val="decimal"/>
      <w:isLgl w:val="false"/>
      <w:suff w:val="tab"/>
      <w:lvlText w:val="%1."/>
      <w:lvlJc w:val="left"/>
      <w:pPr>
        <w:ind w:left="927" w:hanging="360"/>
      </w:pPr>
      <w:rPr>
        <w:rFonts w:hint="default"/>
      </w:rPr>
    </w:lvl>
    <w:lvl w:ilvl="1">
      <w:start w:val="1"/>
      <w:numFmt w:val="lowerLetter"/>
      <w:isLgl w:val="false"/>
      <w:suff w:val="tab"/>
      <w:lvlText w:val="%2."/>
      <w:lvlJc w:val="left"/>
      <w:pPr>
        <w:ind w:left="1647" w:hanging="360"/>
      </w:pPr>
    </w:lvl>
    <w:lvl w:ilvl="2">
      <w:start w:val="1"/>
      <w:numFmt w:val="lowerRoman"/>
      <w:isLgl w:val="false"/>
      <w:suff w:val="tab"/>
      <w:lvlText w:val="%3."/>
      <w:lvlJc w:val="right"/>
      <w:pPr>
        <w:ind w:left="2367" w:hanging="180"/>
      </w:pPr>
    </w:lvl>
    <w:lvl w:ilvl="3">
      <w:start w:val="1"/>
      <w:numFmt w:val="decimal"/>
      <w:isLgl w:val="false"/>
      <w:suff w:val="tab"/>
      <w:lvlText w:val="%4."/>
      <w:lvlJc w:val="left"/>
      <w:pPr>
        <w:ind w:left="3087" w:hanging="360"/>
      </w:pPr>
    </w:lvl>
    <w:lvl w:ilvl="4">
      <w:start w:val="1"/>
      <w:numFmt w:val="lowerLetter"/>
      <w:isLgl w:val="false"/>
      <w:suff w:val="tab"/>
      <w:lvlText w:val="%5."/>
      <w:lvlJc w:val="left"/>
      <w:pPr>
        <w:ind w:left="3807" w:hanging="360"/>
      </w:pPr>
    </w:lvl>
    <w:lvl w:ilvl="5">
      <w:start w:val="1"/>
      <w:numFmt w:val="lowerRoman"/>
      <w:isLgl w:val="false"/>
      <w:suff w:val="tab"/>
      <w:lvlText w:val="%6."/>
      <w:lvlJc w:val="right"/>
      <w:pPr>
        <w:ind w:left="4527" w:hanging="180"/>
      </w:pPr>
    </w:lvl>
    <w:lvl w:ilvl="6">
      <w:start w:val="1"/>
      <w:numFmt w:val="decimal"/>
      <w:isLgl w:val="false"/>
      <w:suff w:val="tab"/>
      <w:lvlText w:val="%7."/>
      <w:lvlJc w:val="left"/>
      <w:pPr>
        <w:ind w:left="5247" w:hanging="360"/>
      </w:pPr>
    </w:lvl>
    <w:lvl w:ilvl="7">
      <w:start w:val="1"/>
      <w:numFmt w:val="lowerLetter"/>
      <w:isLgl w:val="false"/>
      <w:suff w:val="tab"/>
      <w:lvlText w:val="%8."/>
      <w:lvlJc w:val="left"/>
      <w:pPr>
        <w:ind w:left="5967" w:hanging="360"/>
      </w:pPr>
    </w:lvl>
    <w:lvl w:ilvl="8">
      <w:start w:val="1"/>
      <w:numFmt w:val="lowerRoman"/>
      <w:isLgl w:val="false"/>
      <w:suff w:val="tab"/>
      <w:lvlText w:val="%9."/>
      <w:lvlJc w:val="right"/>
      <w:pPr>
        <w:ind w:left="6687" w:hanging="180"/>
      </w:pPr>
    </w:lvl>
  </w:abstractNum>
  <w:abstractNum w:abstractNumId="22">
    <w:multiLevelType w:val="hybridMultilevel"/>
    <w:lvl w:ilvl="0">
      <w:start w:val="1"/>
      <w:numFmt w:val="lowerRoman"/>
      <w:isLgl w:val="false"/>
      <w:suff w:val="tab"/>
      <w:lvlText w:val="(%1)"/>
      <w:lvlJc w:val="left"/>
      <w:pPr>
        <w:ind w:left="720" w:hanging="360"/>
      </w:pPr>
      <w:rPr>
        <w:rFonts w:hint="default" w:ascii="Arial" w:hAnsi="Arial" w:cs="Arial"/>
        <w:sz w:val="20"/>
        <w:szCs w:val="2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3">
    <w:multiLevelType w:val="hybridMultilevel"/>
    <w:lvl w:ilvl="0">
      <w:start w:val="1"/>
      <w:numFmt w:val="lowerRoman"/>
      <w:isLgl w:val="false"/>
      <w:suff w:val="tab"/>
      <w:lvlText w:val="(%1)"/>
      <w:lvlJc w:val="left"/>
      <w:pPr>
        <w:ind w:left="720" w:hanging="360"/>
      </w:pPr>
      <w:rPr>
        <w:rFonts w:hint="default" w:ascii="Arial" w:hAnsi="Arial" w:cs="Arial"/>
        <w:sz w:val="20"/>
        <w:szCs w:val="2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num w:numId="1">
    <w:abstractNumId w:val="4"/>
  </w:num>
  <w:num w:numId="2">
    <w:abstractNumId w:val="5"/>
  </w:num>
  <w:num w:numId="3">
    <w:abstractNumId w:val="6"/>
  </w:num>
  <w:num w:numId="4">
    <w:abstractNumId w:val="0"/>
  </w:num>
  <w:num w:numId="5">
    <w:abstractNumId w:val="1"/>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9"/>
  </w:num>
  <w:num w:numId="9">
    <w:abstractNumId w:val="11"/>
  </w:num>
  <w:num w:numId="10">
    <w:abstractNumId w:val="2"/>
  </w:num>
  <w:num w:numId="11">
    <w:abstractNumId w:val="3"/>
  </w:num>
  <w:num w:numId="12">
    <w:abstractNumId w:val="18"/>
  </w:num>
  <w:num w:numId="13">
    <w:abstractNumId w:val="14"/>
  </w:num>
  <w:num w:numId="14">
    <w:abstractNumId w:val="23"/>
  </w:num>
  <w:num w:numId="15">
    <w:abstractNumId w:val="12"/>
  </w:num>
  <w:num w:numId="16">
    <w:abstractNumId w:val="22"/>
  </w:num>
  <w:num w:numId="17">
    <w:abstractNumId w:val="10"/>
  </w:num>
  <w:num w:numId="18">
    <w:abstractNumId w:val="20"/>
  </w:num>
  <w:num w:numId="19">
    <w:abstractNumId w:val="17"/>
  </w:num>
  <w:num w:numId="20">
    <w:abstractNumId w:val="6"/>
  </w:num>
  <w:num w:numId="21">
    <w:abstractNumId w:val="6"/>
  </w:num>
  <w:num w:numId="22">
    <w:abstractNumId w:val="6"/>
  </w:num>
  <w:num w:numId="23">
    <w:abstractNumId w:val="6"/>
  </w:num>
  <w:num w:numId="24">
    <w:abstractNumId w:val="7"/>
  </w:num>
  <w:num w:numId="25">
    <w:abstractNumId w:val="16"/>
  </w:num>
  <w:num w:numId="26">
    <w:abstractNumId w:val="21"/>
  </w:num>
  <w:num w:numId="27">
    <w:abstractNumId w:val="19"/>
  </w:num>
  <w:num w:numId="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4">
    <w:name w:val="Heading 1 Char"/>
    <w:basedOn w:val="1230"/>
    <w:link w:val="1225"/>
    <w:uiPriority w:val="9"/>
    <w:rPr>
      <w:rFonts w:ascii="Arial" w:hAnsi="Arial" w:eastAsia="Arial" w:cs="Arial"/>
      <w:sz w:val="40"/>
      <w:szCs w:val="40"/>
    </w:rPr>
  </w:style>
  <w:style w:type="character" w:styleId="16">
    <w:name w:val="Heading 2 Char"/>
    <w:basedOn w:val="1230"/>
    <w:link w:val="1226"/>
    <w:uiPriority w:val="9"/>
    <w:rPr>
      <w:rFonts w:ascii="Arial" w:hAnsi="Arial" w:eastAsia="Arial" w:cs="Arial"/>
      <w:sz w:val="34"/>
    </w:rPr>
  </w:style>
  <w:style w:type="character" w:styleId="18">
    <w:name w:val="Heading 3 Char"/>
    <w:basedOn w:val="1230"/>
    <w:link w:val="1227"/>
    <w:uiPriority w:val="9"/>
    <w:rPr>
      <w:rFonts w:ascii="Arial" w:hAnsi="Arial" w:eastAsia="Arial" w:cs="Arial"/>
      <w:sz w:val="30"/>
      <w:szCs w:val="30"/>
    </w:rPr>
  </w:style>
  <w:style w:type="character" w:styleId="20">
    <w:name w:val="Heading 4 Char"/>
    <w:basedOn w:val="1230"/>
    <w:link w:val="1228"/>
    <w:uiPriority w:val="9"/>
    <w:rPr>
      <w:rFonts w:ascii="Arial" w:hAnsi="Arial" w:eastAsia="Arial" w:cs="Arial"/>
      <w:b/>
      <w:bCs/>
      <w:sz w:val="26"/>
      <w:szCs w:val="26"/>
    </w:rPr>
  </w:style>
  <w:style w:type="character" w:styleId="22">
    <w:name w:val="Heading 5 Char"/>
    <w:basedOn w:val="1230"/>
    <w:link w:val="1229"/>
    <w:uiPriority w:val="9"/>
    <w:rPr>
      <w:rFonts w:ascii="Arial" w:hAnsi="Arial" w:eastAsia="Arial" w:cs="Arial"/>
      <w:b/>
      <w:bCs/>
      <w:sz w:val="24"/>
      <w:szCs w:val="24"/>
    </w:rPr>
  </w:style>
  <w:style w:type="paragraph" w:styleId="23">
    <w:name w:val="Heading 6"/>
    <w:basedOn w:val="1224"/>
    <w:next w:val="1224"/>
    <w:link w:val="24"/>
    <w:uiPriority w:val="9"/>
    <w:unhideWhenUsed/>
    <w:qFormat/>
    <w:pPr>
      <w:keepLines/>
      <w:keepNext/>
      <w:spacing w:before="320" w:after="200"/>
      <w:outlineLvl w:val="5"/>
    </w:pPr>
    <w:rPr>
      <w:rFonts w:ascii="Arial" w:hAnsi="Arial" w:eastAsia="Arial" w:cs="Arial"/>
      <w:b/>
      <w:bCs/>
      <w:sz w:val="22"/>
      <w:szCs w:val="22"/>
    </w:rPr>
  </w:style>
  <w:style w:type="character" w:styleId="24">
    <w:name w:val="Heading 6 Char"/>
    <w:basedOn w:val="1230"/>
    <w:link w:val="23"/>
    <w:uiPriority w:val="9"/>
    <w:rPr>
      <w:rFonts w:ascii="Arial" w:hAnsi="Arial" w:eastAsia="Arial" w:cs="Arial"/>
      <w:b/>
      <w:bCs/>
      <w:sz w:val="22"/>
      <w:szCs w:val="22"/>
    </w:rPr>
  </w:style>
  <w:style w:type="paragraph" w:styleId="25">
    <w:name w:val="Heading 7"/>
    <w:basedOn w:val="1224"/>
    <w:next w:val="1224"/>
    <w:link w:val="26"/>
    <w:uiPriority w:val="9"/>
    <w:unhideWhenUsed/>
    <w:qFormat/>
    <w:pPr>
      <w:keepLines/>
      <w:keepNext/>
      <w:spacing w:before="320" w:after="200"/>
      <w:outlineLvl w:val="6"/>
    </w:pPr>
    <w:rPr>
      <w:rFonts w:ascii="Arial" w:hAnsi="Arial" w:eastAsia="Arial" w:cs="Arial"/>
      <w:b/>
      <w:bCs/>
      <w:i/>
      <w:iCs/>
      <w:sz w:val="22"/>
      <w:szCs w:val="22"/>
    </w:rPr>
  </w:style>
  <w:style w:type="character" w:styleId="26">
    <w:name w:val="Heading 7 Char"/>
    <w:basedOn w:val="1230"/>
    <w:link w:val="25"/>
    <w:uiPriority w:val="9"/>
    <w:rPr>
      <w:rFonts w:ascii="Arial" w:hAnsi="Arial" w:eastAsia="Arial" w:cs="Arial"/>
      <w:b/>
      <w:bCs/>
      <w:i/>
      <w:iCs/>
      <w:sz w:val="22"/>
      <w:szCs w:val="22"/>
    </w:rPr>
  </w:style>
  <w:style w:type="paragraph" w:styleId="27">
    <w:name w:val="Heading 8"/>
    <w:basedOn w:val="1224"/>
    <w:next w:val="1224"/>
    <w:link w:val="28"/>
    <w:uiPriority w:val="9"/>
    <w:unhideWhenUsed/>
    <w:qFormat/>
    <w:pPr>
      <w:keepLines/>
      <w:keepNext/>
      <w:spacing w:before="320" w:after="200"/>
      <w:outlineLvl w:val="7"/>
    </w:pPr>
    <w:rPr>
      <w:rFonts w:ascii="Arial" w:hAnsi="Arial" w:eastAsia="Arial" w:cs="Arial"/>
      <w:i/>
      <w:iCs/>
      <w:sz w:val="22"/>
      <w:szCs w:val="22"/>
    </w:rPr>
  </w:style>
  <w:style w:type="character" w:styleId="28">
    <w:name w:val="Heading 8 Char"/>
    <w:basedOn w:val="1230"/>
    <w:link w:val="27"/>
    <w:uiPriority w:val="9"/>
    <w:rPr>
      <w:rFonts w:ascii="Arial" w:hAnsi="Arial" w:eastAsia="Arial" w:cs="Arial"/>
      <w:i/>
      <w:iCs/>
      <w:sz w:val="22"/>
      <w:szCs w:val="22"/>
    </w:rPr>
  </w:style>
  <w:style w:type="paragraph" w:styleId="29">
    <w:name w:val="Heading 9"/>
    <w:basedOn w:val="1224"/>
    <w:next w:val="1224"/>
    <w:link w:val="30"/>
    <w:uiPriority w:val="9"/>
    <w:unhideWhenUsed/>
    <w:qFormat/>
    <w:pPr>
      <w:keepLines/>
      <w:keepNext/>
      <w:spacing w:before="320" w:after="200"/>
      <w:outlineLvl w:val="8"/>
    </w:pPr>
    <w:rPr>
      <w:rFonts w:ascii="Arial" w:hAnsi="Arial" w:eastAsia="Arial" w:cs="Arial"/>
      <w:i/>
      <w:iCs/>
      <w:sz w:val="21"/>
      <w:szCs w:val="21"/>
    </w:rPr>
  </w:style>
  <w:style w:type="character" w:styleId="30">
    <w:name w:val="Heading 9 Char"/>
    <w:basedOn w:val="1230"/>
    <w:link w:val="29"/>
    <w:uiPriority w:val="9"/>
    <w:rPr>
      <w:rFonts w:ascii="Arial" w:hAnsi="Arial" w:eastAsia="Arial" w:cs="Arial"/>
      <w:i/>
      <w:iCs/>
      <w:sz w:val="21"/>
      <w:szCs w:val="21"/>
    </w:rPr>
  </w:style>
  <w:style w:type="paragraph" w:styleId="34">
    <w:name w:val="Title"/>
    <w:basedOn w:val="1224"/>
    <w:next w:val="1224"/>
    <w:link w:val="35"/>
    <w:uiPriority w:val="10"/>
    <w:qFormat/>
    <w:pPr>
      <w:contextualSpacing/>
      <w:spacing w:before="300" w:after="200"/>
    </w:pPr>
    <w:rPr>
      <w:sz w:val="48"/>
      <w:szCs w:val="48"/>
    </w:rPr>
  </w:style>
  <w:style w:type="character" w:styleId="35">
    <w:name w:val="Title Char"/>
    <w:basedOn w:val="1230"/>
    <w:link w:val="34"/>
    <w:uiPriority w:val="10"/>
    <w:rPr>
      <w:sz w:val="48"/>
      <w:szCs w:val="48"/>
    </w:rPr>
  </w:style>
  <w:style w:type="paragraph" w:styleId="36">
    <w:name w:val="Subtitle"/>
    <w:basedOn w:val="1224"/>
    <w:next w:val="1224"/>
    <w:link w:val="37"/>
    <w:uiPriority w:val="11"/>
    <w:qFormat/>
    <w:pPr>
      <w:spacing w:before="200" w:after="200"/>
    </w:pPr>
    <w:rPr>
      <w:sz w:val="24"/>
      <w:szCs w:val="24"/>
    </w:rPr>
  </w:style>
  <w:style w:type="character" w:styleId="37">
    <w:name w:val="Subtitle Char"/>
    <w:basedOn w:val="1230"/>
    <w:link w:val="36"/>
    <w:uiPriority w:val="11"/>
    <w:rPr>
      <w:sz w:val="24"/>
      <w:szCs w:val="24"/>
    </w:rPr>
  </w:style>
  <w:style w:type="paragraph" w:styleId="38">
    <w:name w:val="Quote"/>
    <w:basedOn w:val="1224"/>
    <w:next w:val="1224"/>
    <w:link w:val="39"/>
    <w:uiPriority w:val="29"/>
    <w:qFormat/>
    <w:pPr>
      <w:ind w:left="720" w:right="720"/>
    </w:pPr>
    <w:rPr>
      <w:i/>
    </w:rPr>
  </w:style>
  <w:style w:type="character" w:styleId="39">
    <w:name w:val="Quote Char"/>
    <w:link w:val="38"/>
    <w:uiPriority w:val="29"/>
    <w:rPr>
      <w:i/>
    </w:rPr>
  </w:style>
  <w:style w:type="paragraph" w:styleId="40">
    <w:name w:val="Intense Quote"/>
    <w:basedOn w:val="1224"/>
    <w:next w:val="1224"/>
    <w:link w:val="4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1">
    <w:name w:val="Intense Quote Char"/>
    <w:link w:val="40"/>
    <w:uiPriority w:val="30"/>
    <w:rPr>
      <w:i/>
    </w:rPr>
  </w:style>
  <w:style w:type="character" w:styleId="43">
    <w:name w:val="Header Char"/>
    <w:basedOn w:val="1230"/>
    <w:link w:val="1233"/>
    <w:uiPriority w:val="99"/>
  </w:style>
  <w:style w:type="character" w:styleId="45">
    <w:name w:val="Footer Char"/>
    <w:basedOn w:val="1230"/>
    <w:link w:val="1235"/>
    <w:uiPriority w:val="99"/>
  </w:style>
  <w:style w:type="paragraph" w:styleId="46">
    <w:name w:val="Caption"/>
    <w:basedOn w:val="1224"/>
    <w:next w:val="1224"/>
    <w:link w:val="47"/>
    <w:uiPriority w:val="35"/>
    <w:semiHidden/>
    <w:unhideWhenUsed/>
    <w:qFormat/>
    <w:pPr>
      <w:spacing w:line="276" w:lineRule="auto"/>
    </w:pPr>
    <w:rPr>
      <w:b/>
      <w:bCs/>
      <w:color w:val="4f81bd" w:themeColor="accent1"/>
      <w:sz w:val="18"/>
      <w:szCs w:val="18"/>
    </w:rPr>
  </w:style>
  <w:style w:type="character" w:styleId="47">
    <w:name w:val="Caption Char"/>
    <w:basedOn w:val="1230"/>
    <w:link w:val="46"/>
    <w:uiPriority w:val="35"/>
    <w:rPr>
      <w:b/>
      <w:bCs/>
      <w:color w:val="4f81bd" w:themeColor="accent1"/>
      <w:sz w:val="18"/>
      <w:szCs w:val="18"/>
    </w:rPr>
  </w:style>
  <w:style w:type="table" w:styleId="49">
    <w:name w:val="Table Grid Light"/>
    <w:basedOn w:val="123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123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2"/>
    <w:basedOn w:val="1231"/>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2">
    <w:name w:val="Plain Table 3"/>
    <w:basedOn w:val="1231"/>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3">
    <w:name w:val="Plain Table 4"/>
    <w:basedOn w:val="1231"/>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4">
    <w:name w:val="Plain Table 5"/>
    <w:basedOn w:val="1231"/>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5">
    <w:name w:val="Grid Table 1 Light"/>
    <w:basedOn w:val="1231"/>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6">
    <w:name w:val="Grid Table 1 Light - Accent 1"/>
    <w:basedOn w:val="123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7">
    <w:name w:val="Grid Table 1 Light - Accent 2"/>
    <w:basedOn w:val="1231"/>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8">
    <w:name w:val="Grid Table 1 Light - Accent 3"/>
    <w:basedOn w:val="1231"/>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9">
    <w:name w:val="Grid Table 1 Light - Accent 4"/>
    <w:basedOn w:val="1231"/>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0">
    <w:name w:val="Grid Table 1 Light - Accent 5"/>
    <w:basedOn w:val="1231"/>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1">
    <w:name w:val="Grid Table 1 Light - Accent 6"/>
    <w:basedOn w:val="1231"/>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2">
    <w:name w:val="Grid Table 2"/>
    <w:basedOn w:val="1231"/>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3">
    <w:name w:val="Grid Table 2 - Accent 1"/>
    <w:basedOn w:val="123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4">
    <w:name w:val="Grid Table 2 - Accent 2"/>
    <w:basedOn w:val="1231"/>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5">
    <w:name w:val="Grid Table 2 - Accent 3"/>
    <w:basedOn w:val="1231"/>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6">
    <w:name w:val="Grid Table 2 - Accent 4"/>
    <w:basedOn w:val="1231"/>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7">
    <w:name w:val="Grid Table 2 - Accent 5"/>
    <w:basedOn w:val="1231"/>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8">
    <w:name w:val="Grid Table 2 - Accent 6"/>
    <w:basedOn w:val="1231"/>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9">
    <w:name w:val="Grid Table 3"/>
    <w:basedOn w:val="1231"/>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1"/>
    <w:basedOn w:val="123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2"/>
    <w:basedOn w:val="1231"/>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3"/>
    <w:basedOn w:val="1231"/>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4"/>
    <w:basedOn w:val="1231"/>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5"/>
    <w:basedOn w:val="1231"/>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6"/>
    <w:basedOn w:val="1231"/>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4"/>
    <w:basedOn w:val="1231"/>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7">
    <w:name w:val="Grid Table 4 - Accent 1"/>
    <w:basedOn w:val="123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febf6" w:themeFill="accent1" w:themeFillTint="32"/>
      </w:tcPr>
    </w:tblStylePr>
    <w:tblStylePr w:type="band1Vert">
      <w:rPr>
        <w:rFonts w:ascii="Arial" w:hAnsi="Arial"/>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8">
    <w:name w:val="Grid Table 4 - Accent 2"/>
    <w:basedOn w:val="1231"/>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
    <w:name w:val="Grid Table 4 - Accent 3"/>
    <w:basedOn w:val="1231"/>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0">
    <w:name w:val="Grid Table 4 - Accent 4"/>
    <w:basedOn w:val="1231"/>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1">
    <w:name w:val="Grid Table 4 - Accent 5"/>
    <w:basedOn w:val="1231"/>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
    <w:name w:val="Grid Table 4 - Accent 6"/>
    <w:basedOn w:val="1231"/>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
    <w:name w:val="Grid Table 5 Dark"/>
    <w:basedOn w:val="123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4">
    <w:name w:val="Grid Table 5 Dark- Accent 1"/>
    <w:basedOn w:val="123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Arial" w:hAnsi="Arial"/>
        <w:b/>
        <w:color w:val="ffffff"/>
        <w:sz w:val="22"/>
      </w:rPr>
      <w:tcPr>
        <w:shd w:val="clear" w:color="ffffff" w:themeColor="accent1" w:fill="5b9bd5" w:themeFill="accent1"/>
      </w:tcPr>
    </w:tblStylePr>
    <w:tblStylePr w:type="firstRow">
      <w:rPr>
        <w:rFonts w:ascii="Arial" w:hAnsi="Arial"/>
        <w:b/>
        <w:color w:val="ffffff"/>
        <w:sz w:val="22"/>
      </w:rPr>
      <w:tcPr>
        <w:shd w:val="clear" w:color="ffffff" w:themeColor="accent1" w:fill="5b9bd5" w:themeFill="accent1"/>
      </w:tcPr>
    </w:tblStylePr>
    <w:tblStylePr w:type="lastCol">
      <w:rPr>
        <w:rFonts w:ascii="Arial" w:hAnsi="Arial"/>
        <w:b/>
        <w:color w:val="ffffff"/>
        <w:sz w:val="22"/>
      </w:rPr>
      <w:tcPr>
        <w:shd w:val="clear" w:color="ffffff" w:themeColor="accent1" w:fill="5b9bd5" w:themeFill="accent1"/>
      </w:tcPr>
    </w:tblStylePr>
    <w:tblStylePr w:type="lastRow">
      <w:rPr>
        <w:rFonts w:ascii="Arial" w:hAnsi="Arial"/>
        <w:b/>
        <w:color w:val="ffffff"/>
        <w:sz w:val="22"/>
      </w:rPr>
      <w:tcPr>
        <w:shd w:val="clear" w:color="ffffff" w:themeColor="accent1" w:fill="5b9bd5" w:themeFill="accent1"/>
        <w:tcBorders>
          <w:top w:val="single" w:color="000000" w:themeColor="light1" w:sz="4" w:space="0"/>
        </w:tcBorders>
      </w:tcPr>
    </w:tblStylePr>
  </w:style>
  <w:style w:type="table" w:styleId="85">
    <w:name w:val="Grid Table 5 Dark - Accent 2"/>
    <w:basedOn w:val="123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86">
    <w:name w:val="Grid Table 5 Dark - Accent 3"/>
    <w:basedOn w:val="123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87">
    <w:name w:val="Grid Table 5 Dark- Accent 4"/>
    <w:basedOn w:val="123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88">
    <w:name w:val="Grid Table 5 Dark - Accent 5"/>
    <w:basedOn w:val="123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Arial" w:hAnsi="Arial"/>
        <w:b/>
        <w:color w:val="ffffff"/>
        <w:sz w:val="22"/>
      </w:rPr>
      <w:tcPr>
        <w:shd w:val="clear" w:color="ffffff" w:themeColor="accent5" w:fill="4472c4" w:themeFill="accent5"/>
      </w:tcPr>
    </w:tblStylePr>
    <w:tblStylePr w:type="firstRow">
      <w:rPr>
        <w:rFonts w:ascii="Arial" w:hAnsi="Arial"/>
        <w:b/>
        <w:color w:val="ffffff"/>
        <w:sz w:val="22"/>
      </w:rPr>
      <w:tcPr>
        <w:shd w:val="clear" w:color="ffffff" w:themeColor="accent5" w:fill="4472c4" w:themeFill="accent5"/>
      </w:tcPr>
    </w:tblStylePr>
    <w:tblStylePr w:type="lastCol">
      <w:rPr>
        <w:rFonts w:ascii="Arial" w:hAnsi="Arial"/>
        <w:b/>
        <w:color w:val="ffffff"/>
        <w:sz w:val="22"/>
      </w:rPr>
      <w:tcPr>
        <w:shd w:val="clear" w:color="ffffff" w:themeColor="accent5" w:fill="4472c4" w:themeFill="accent5"/>
      </w:tcPr>
    </w:tblStylePr>
    <w:tblStylePr w:type="lastRow">
      <w:rPr>
        <w:rFonts w:ascii="Arial" w:hAnsi="Arial"/>
        <w:b/>
        <w:color w:val="ffffff"/>
        <w:sz w:val="22"/>
      </w:rPr>
      <w:tcPr>
        <w:shd w:val="clear" w:color="ffffff" w:themeColor="accent5" w:fill="4472c4" w:themeFill="accent5"/>
        <w:tcBorders>
          <w:top w:val="single" w:color="000000" w:themeColor="light1" w:sz="4" w:space="0"/>
        </w:tcBorders>
      </w:tcPr>
    </w:tblStylePr>
  </w:style>
  <w:style w:type="table" w:styleId="89">
    <w:name w:val="Grid Table 5 Dark - Accent 6"/>
    <w:basedOn w:val="123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90">
    <w:name w:val="Grid Table 6 Colorful"/>
    <w:basedOn w:val="1231"/>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1">
    <w:name w:val="Grid Table 6 Colorful - Accent 1"/>
    <w:basedOn w:val="123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92">
    <w:name w:val="Grid Table 6 Colorful - Accent 2"/>
    <w:basedOn w:val="1231"/>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3">
    <w:name w:val="Grid Table 6 Colorful - Accent 3"/>
    <w:basedOn w:val="1231"/>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4">
    <w:name w:val="Grid Table 6 Colorful - Accent 4"/>
    <w:basedOn w:val="1231"/>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5">
    <w:name w:val="Grid Table 6 Colorful - Accent 5"/>
    <w:basedOn w:val="1231"/>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96">
    <w:name w:val="Grid Table 6 Colorful - Accent 6"/>
    <w:basedOn w:val="1231"/>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97">
    <w:name w:val="Grid Table 7 Colorful"/>
    <w:basedOn w:val="1231"/>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8">
    <w:name w:val="Grid Table 7 Colorful - Accent 1"/>
    <w:basedOn w:val="123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17bba"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17bba"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9">
    <w:name w:val="Grid Table 7 Colorful - Accent 2"/>
    <w:basedOn w:val="1231"/>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0">
    <w:name w:val="Grid Table 7 Colorful - Accent 3"/>
    <w:basedOn w:val="1231"/>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06060"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1">
    <w:name w:val="Grid Table 7 Colorful - Accent 4"/>
    <w:basedOn w:val="1231"/>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2">
    <w:name w:val="Grid Table 7 Colorful - Accent 5"/>
    <w:basedOn w:val="1231"/>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54374"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374"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54374"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3">
    <w:name w:val="Grid Table 7 Colorful - Accent 6"/>
    <w:basedOn w:val="1231"/>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26429"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4">
    <w:name w:val="List Table 1 Light"/>
    <w:basedOn w:val="1231"/>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1231"/>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1231"/>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1231"/>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1231"/>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1231"/>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1231"/>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1231"/>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2">
    <w:name w:val="List Table 2 - Accent 1"/>
    <w:basedOn w:val="123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3">
    <w:name w:val="List Table 2 - Accent 2"/>
    <w:basedOn w:val="1231"/>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4">
    <w:name w:val="List Table 2 - Accent 3"/>
    <w:basedOn w:val="1231"/>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5">
    <w:name w:val="List Table 2 - Accent 4"/>
    <w:basedOn w:val="1231"/>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6">
    <w:name w:val="List Table 2 - Accent 5"/>
    <w:basedOn w:val="1231"/>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7">
    <w:name w:val="List Table 2 - Accent 6"/>
    <w:basedOn w:val="1231"/>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8">
    <w:name w:val="List Table 3"/>
    <w:basedOn w:val="1231"/>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9">
    <w:name w:val="List Table 3 - Accent 1"/>
    <w:basedOn w:val="123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20">
    <w:name w:val="List Table 3 - Accent 2"/>
    <w:basedOn w:val="1231"/>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121">
    <w:name w:val="List Table 3 - Accent 3"/>
    <w:basedOn w:val="1231"/>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122">
    <w:name w:val="List Table 3 - Accent 4"/>
    <w:basedOn w:val="1231"/>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123">
    <w:name w:val="List Table 3 - Accent 5"/>
    <w:basedOn w:val="1231"/>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124">
    <w:name w:val="List Table 3 - Accent 6"/>
    <w:basedOn w:val="1231"/>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125">
    <w:name w:val="List Table 4"/>
    <w:basedOn w:val="1231"/>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6">
    <w:name w:val="List Table 4 - Accent 1"/>
    <w:basedOn w:val="123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27">
    <w:name w:val="List Table 4 - Accent 2"/>
    <w:basedOn w:val="1231"/>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128">
    <w:name w:val="List Table 4 - Accent 3"/>
    <w:basedOn w:val="1231"/>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129">
    <w:name w:val="List Table 4 - Accent 4"/>
    <w:basedOn w:val="1231"/>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130">
    <w:name w:val="List Table 4 - Accent 5"/>
    <w:basedOn w:val="1231"/>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131">
    <w:name w:val="List Table 4 - Accent 6"/>
    <w:basedOn w:val="1231"/>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132">
    <w:name w:val="List Table 5 Dark"/>
    <w:basedOn w:val="1231"/>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1"/>
    <w:basedOn w:val="123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2"/>
    <w:basedOn w:val="1231"/>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3"/>
    <w:basedOn w:val="1231"/>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4"/>
    <w:basedOn w:val="1231"/>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5 Dark - Accent 5"/>
    <w:basedOn w:val="1231"/>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8">
    <w:name w:val="List Table 5 Dark - Accent 6"/>
    <w:basedOn w:val="1231"/>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9">
    <w:name w:val="List Table 6 Colorful"/>
    <w:basedOn w:val="1231"/>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0">
    <w:name w:val="List Table 6 Colorful - Accent 1"/>
    <w:basedOn w:val="123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141">
    <w:name w:val="List Table 6 Colorful - Accent 2"/>
    <w:basedOn w:val="1231"/>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142">
    <w:name w:val="List Table 6 Colorful - Accent 3"/>
    <w:basedOn w:val="1231"/>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143">
    <w:name w:val="List Table 6 Colorful - Accent 4"/>
    <w:basedOn w:val="1231"/>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144">
    <w:name w:val="List Table 6 Colorful - Accent 5"/>
    <w:basedOn w:val="1231"/>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145">
    <w:name w:val="List Table 6 Colorful - Accent 6"/>
    <w:basedOn w:val="1231"/>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146">
    <w:name w:val="List Table 7 Colorful"/>
    <w:basedOn w:val="1231"/>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7">
    <w:name w:val="List Table 7 Colorful - Accent 1"/>
    <w:basedOn w:val="123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45d8d"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d8d"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45d8d"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45d8d" w:themeColor="accent1" w:themeShade="95"/>
        <w:sz w:val="22"/>
      </w:rPr>
    </w:tblStylePr>
  </w:style>
  <w:style w:type="table" w:styleId="148">
    <w:name w:val="List Table 7 Colorful - Accent 2"/>
    <w:basedOn w:val="1231"/>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c95712" w:themeColor="accent2" w:themeTint="97" w:themeShade="95"/>
        <w:sz w:val="22"/>
      </w:rPr>
    </w:tblStylePr>
  </w:style>
  <w:style w:type="table" w:styleId="149">
    <w:name w:val="List Table 7 Colorful - Accent 3"/>
    <w:basedOn w:val="1231"/>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57575"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57575" w:themeColor="accent3" w:themeTint="98" w:themeShade="95"/>
        <w:sz w:val="22"/>
      </w:rPr>
    </w:tblStylePr>
  </w:style>
  <w:style w:type="table" w:styleId="150">
    <w:name w:val="List Table 7 Colorful - Accent 4"/>
    <w:basedOn w:val="1231"/>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cd9600" w:themeColor="accent4" w:themeTint="9A" w:themeShade="95"/>
        <w:sz w:val="22"/>
      </w:rPr>
    </w:tblStylePr>
  </w:style>
  <w:style w:type="table" w:styleId="151">
    <w:name w:val="List Table 7 Colorful - Accent 5"/>
    <w:basedOn w:val="1231"/>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e9e"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5e9e"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5e9e" w:themeColor="accent5" w:themeTint="9A" w:themeShade="95"/>
        <w:sz w:val="22"/>
      </w:rPr>
    </w:tblStylePr>
  </w:style>
  <w:style w:type="table" w:styleId="152">
    <w:name w:val="List Table 7 Colorful - Accent 6"/>
    <w:basedOn w:val="1231"/>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f8f3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5f8f3c" w:themeColor="accent6" w:themeTint="98" w:themeShade="95"/>
        <w:sz w:val="22"/>
      </w:rPr>
    </w:tblStylePr>
  </w:style>
  <w:style w:type="table" w:styleId="153">
    <w:name w:val="Lined - Accent"/>
    <w:basedOn w:val="123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4">
    <w:name w:val="Lined - Accent 1"/>
    <w:basedOn w:val="123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155">
    <w:name w:val="Lined - Accent 2"/>
    <w:basedOn w:val="123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56">
    <w:name w:val="Lined - Accent 3"/>
    <w:basedOn w:val="123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57">
    <w:name w:val="Lined - Accent 4"/>
    <w:basedOn w:val="123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58">
    <w:name w:val="Lined - Accent 5"/>
    <w:basedOn w:val="123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159">
    <w:name w:val="Lined - Accent 6"/>
    <w:basedOn w:val="123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60">
    <w:name w:val="Bordered &amp; Lined - Accent"/>
    <w:basedOn w:val="1231"/>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61">
    <w:name w:val="Bordered &amp; Lined - Accent 1"/>
    <w:basedOn w:val="123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162">
    <w:name w:val="Bordered &amp; Lined - Accent 2"/>
    <w:basedOn w:val="1231"/>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63">
    <w:name w:val="Bordered &amp; Lined - Accent 3"/>
    <w:basedOn w:val="1231"/>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64">
    <w:name w:val="Bordered &amp; Lined - Accent 4"/>
    <w:basedOn w:val="1231"/>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65">
    <w:name w:val="Bordered &amp; Lined - Accent 5"/>
    <w:basedOn w:val="1231"/>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166">
    <w:name w:val="Bordered &amp; Lined - Accent 6"/>
    <w:basedOn w:val="1231"/>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67">
    <w:name w:val="Bordered"/>
    <w:basedOn w:val="1231"/>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8">
    <w:name w:val="Bordered - Accent 1"/>
    <w:basedOn w:val="123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9">
    <w:name w:val="Bordered - Accent 2"/>
    <w:basedOn w:val="1231"/>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70">
    <w:name w:val="Bordered - Accent 3"/>
    <w:basedOn w:val="1231"/>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71">
    <w:name w:val="Bordered - Accent 4"/>
    <w:basedOn w:val="1231"/>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2">
    <w:name w:val="Bordered - Accent 5"/>
    <w:basedOn w:val="1231"/>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3">
    <w:name w:val="Bordered - Accent 6"/>
    <w:basedOn w:val="1231"/>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76">
    <w:name w:val="Footnote Text Char"/>
    <w:link w:val="1237"/>
    <w:uiPriority w:val="99"/>
    <w:rPr>
      <w:sz w:val="18"/>
    </w:rPr>
  </w:style>
  <w:style w:type="character" w:styleId="179">
    <w:name w:val="Endnote Text Char"/>
    <w:link w:val="1254"/>
    <w:uiPriority w:val="99"/>
    <w:rPr>
      <w:sz w:val="20"/>
    </w:rPr>
  </w:style>
  <w:style w:type="character" w:styleId="180">
    <w:name w:val="endnote reference"/>
    <w:basedOn w:val="1230"/>
    <w:uiPriority w:val="99"/>
    <w:semiHidden/>
    <w:unhideWhenUsed/>
    <w:rPr>
      <w:vertAlign w:val="superscript"/>
    </w:rPr>
  </w:style>
  <w:style w:type="paragraph" w:styleId="191">
    <w:name w:val="table of figures"/>
    <w:basedOn w:val="1224"/>
    <w:next w:val="1224"/>
    <w:uiPriority w:val="99"/>
    <w:unhideWhenUsed/>
    <w:pPr>
      <w:spacing w:after="0" w:afterAutospacing="0"/>
    </w:pPr>
  </w:style>
  <w:style w:type="paragraph" w:styleId="1224" w:default="1">
    <w:name w:val="Normal"/>
    <w:qFormat/>
  </w:style>
  <w:style w:type="paragraph" w:styleId="1225">
    <w:name w:val="Heading 1"/>
    <w:basedOn w:val="1224"/>
    <w:next w:val="1224"/>
    <w:link w:val="1242"/>
    <w:uiPriority w:val="9"/>
    <w:qFormat/>
    <w:pPr>
      <w:keepLines/>
      <w:keepNext/>
      <w:spacing w:before="240" w:after="0"/>
      <w:outlineLvl w:val="0"/>
    </w:pPr>
    <w:rPr>
      <w:rFonts w:asciiTheme="majorHAnsi" w:hAnsiTheme="majorHAnsi" w:eastAsiaTheme="majorEastAsia" w:cstheme="majorBidi"/>
      <w:color w:val="2e74b5" w:themeColor="accent1" w:themeShade="BF"/>
      <w:sz w:val="32"/>
      <w:szCs w:val="32"/>
    </w:rPr>
  </w:style>
  <w:style w:type="paragraph" w:styleId="1226">
    <w:name w:val="Heading 2"/>
    <w:basedOn w:val="1224"/>
    <w:next w:val="1224"/>
    <w:link w:val="1243"/>
    <w:unhideWhenUsed/>
    <w:qFormat/>
    <w:pPr>
      <w:keepLines/>
      <w:keepNext/>
      <w:spacing w:before="40" w:after="0"/>
      <w:outlineLvl w:val="1"/>
    </w:pPr>
    <w:rPr>
      <w:rFonts w:asciiTheme="majorHAnsi" w:hAnsiTheme="majorHAnsi" w:eastAsiaTheme="majorEastAsia" w:cstheme="majorBidi"/>
      <w:color w:val="2e74b5" w:themeColor="accent1" w:themeShade="BF"/>
      <w:sz w:val="26"/>
      <w:szCs w:val="26"/>
    </w:rPr>
  </w:style>
  <w:style w:type="paragraph" w:styleId="1227">
    <w:name w:val="Heading 3"/>
    <w:basedOn w:val="1224"/>
    <w:next w:val="1224"/>
    <w:link w:val="1275"/>
    <w:unhideWhenUsed/>
    <w:qFormat/>
    <w:pPr>
      <w:keepLines/>
      <w:keepNext/>
      <w:spacing w:before="40" w:after="0"/>
      <w:outlineLvl w:val="2"/>
    </w:pPr>
    <w:rPr>
      <w:rFonts w:asciiTheme="majorHAnsi" w:hAnsiTheme="majorHAnsi" w:eastAsiaTheme="majorEastAsia" w:cstheme="majorBidi"/>
      <w:color w:val="1f4d78" w:themeColor="accent1" w:themeShade="7F"/>
      <w:sz w:val="24"/>
      <w:szCs w:val="24"/>
    </w:rPr>
  </w:style>
  <w:style w:type="paragraph" w:styleId="1228">
    <w:name w:val="Heading 4"/>
    <w:basedOn w:val="1229"/>
    <w:next w:val="1259"/>
    <w:link w:val="1279"/>
    <w:qFormat/>
    <w:pPr>
      <w:ind w:left="964" w:hanging="964"/>
      <w:keepLines w:val="0"/>
      <w:spacing w:before="400" w:after="120" w:line="280" w:lineRule="exact"/>
      <w:tabs>
        <w:tab w:val="num" w:pos="984" w:leader="none"/>
      </w:tabs>
      <w:outlineLvl w:val="3"/>
    </w:pPr>
    <w:rPr>
      <w:rFonts w:ascii="Times New Roman" w:hAnsi="Times New Roman" w:eastAsia="Times New Roman" w:cs="Times New Roman"/>
      <w:bCs/>
      <w:iCs/>
      <w:color w:val="auto"/>
      <w:sz w:val="24"/>
      <w:szCs w:val="20"/>
      <w:lang w:eastAsia="ru-RU"/>
    </w:rPr>
  </w:style>
  <w:style w:type="paragraph" w:styleId="1229">
    <w:name w:val="Heading 5"/>
    <w:basedOn w:val="1224"/>
    <w:next w:val="1224"/>
    <w:link w:val="1280"/>
    <w:uiPriority w:val="9"/>
    <w:semiHidden/>
    <w:unhideWhenUsed/>
    <w:qFormat/>
    <w:pPr>
      <w:keepLines/>
      <w:keepNext/>
      <w:spacing w:before="40" w:after="0"/>
      <w:outlineLvl w:val="4"/>
    </w:pPr>
    <w:rPr>
      <w:rFonts w:asciiTheme="majorHAnsi" w:hAnsiTheme="majorHAnsi" w:eastAsiaTheme="majorEastAsia" w:cstheme="majorBidi"/>
      <w:color w:val="2e74b5" w:themeColor="accent1" w:themeShade="BF"/>
    </w:rPr>
  </w:style>
  <w:style w:type="character" w:styleId="1230" w:default="1">
    <w:name w:val="Default Paragraph Font"/>
    <w:uiPriority w:val="1"/>
    <w:semiHidden/>
    <w:unhideWhenUsed/>
  </w:style>
  <w:style w:type="table" w:styleId="1231" w:default="1">
    <w:name w:val="Normal Table"/>
    <w:uiPriority w:val="99"/>
    <w:semiHidden/>
    <w:unhideWhenUsed/>
    <w:tblPr>
      <w:tblInd w:w="0" w:type="dxa"/>
      <w:tblCellMar>
        <w:left w:w="108" w:type="dxa"/>
        <w:top w:w="0" w:type="dxa"/>
        <w:right w:w="108" w:type="dxa"/>
        <w:bottom w:w="0" w:type="dxa"/>
      </w:tblCellMar>
    </w:tblPr>
  </w:style>
  <w:style w:type="numbering" w:styleId="1232" w:default="1">
    <w:name w:val="No List"/>
    <w:uiPriority w:val="99"/>
    <w:semiHidden/>
    <w:unhideWhenUsed/>
  </w:style>
  <w:style w:type="paragraph" w:styleId="1233">
    <w:name w:val="Header"/>
    <w:basedOn w:val="1224"/>
    <w:link w:val="1234"/>
    <w:uiPriority w:val="99"/>
    <w:unhideWhenUsed/>
    <w:pPr>
      <w:spacing w:after="0" w:line="240" w:lineRule="auto"/>
      <w:tabs>
        <w:tab w:val="center" w:pos="4844" w:leader="none"/>
        <w:tab w:val="right" w:pos="9689" w:leader="none"/>
      </w:tabs>
    </w:pPr>
  </w:style>
  <w:style w:type="character" w:styleId="1234" w:customStyle="1">
    <w:name w:val="Верхний колонтитул Знак"/>
    <w:basedOn w:val="1230"/>
    <w:link w:val="1233"/>
    <w:uiPriority w:val="99"/>
  </w:style>
  <w:style w:type="paragraph" w:styleId="1235">
    <w:name w:val="Footer"/>
    <w:basedOn w:val="1224"/>
    <w:link w:val="1236"/>
    <w:uiPriority w:val="99"/>
    <w:unhideWhenUsed/>
    <w:pPr>
      <w:spacing w:after="0" w:line="240" w:lineRule="auto"/>
      <w:tabs>
        <w:tab w:val="center" w:pos="4844" w:leader="none"/>
        <w:tab w:val="right" w:pos="9689" w:leader="none"/>
      </w:tabs>
    </w:pPr>
  </w:style>
  <w:style w:type="character" w:styleId="1236" w:customStyle="1">
    <w:name w:val="Нижний колонтитул Знак"/>
    <w:basedOn w:val="1230"/>
    <w:link w:val="1235"/>
    <w:uiPriority w:val="99"/>
  </w:style>
  <w:style w:type="paragraph" w:styleId="1237">
    <w:name w:val="footnote text"/>
    <w:basedOn w:val="1224"/>
    <w:link w:val="1238"/>
    <w:uiPriority w:val="99"/>
    <w:unhideWhenUsed/>
    <w:pPr>
      <w:spacing w:after="0" w:line="240" w:lineRule="auto"/>
    </w:pPr>
    <w:rPr>
      <w:sz w:val="20"/>
      <w:szCs w:val="20"/>
    </w:rPr>
  </w:style>
  <w:style w:type="character" w:styleId="1238" w:customStyle="1">
    <w:name w:val="Текст сноски Знак"/>
    <w:basedOn w:val="1230"/>
    <w:link w:val="1237"/>
    <w:uiPriority w:val="99"/>
    <w:rPr>
      <w:sz w:val="20"/>
      <w:szCs w:val="20"/>
    </w:rPr>
  </w:style>
  <w:style w:type="character" w:styleId="1239">
    <w:name w:val="footnote reference"/>
    <w:basedOn w:val="1230"/>
    <w:uiPriority w:val="99"/>
    <w:semiHidden/>
    <w:unhideWhenUsed/>
    <w:rPr>
      <w:vertAlign w:val="superscript"/>
    </w:rPr>
  </w:style>
  <w:style w:type="paragraph" w:styleId="1240">
    <w:name w:val="List Paragraph"/>
    <w:basedOn w:val="1224"/>
    <w:uiPriority w:val="34"/>
    <w:qFormat/>
    <w:pPr>
      <w:contextualSpacing/>
      <w:ind w:left="720"/>
    </w:pPr>
  </w:style>
  <w:style w:type="paragraph" w:styleId="1241" w:customStyle="1">
    <w:name w:val="Default"/>
    <w:pPr>
      <w:spacing w:after="0" w:line="240" w:lineRule="auto"/>
    </w:pPr>
    <w:rPr>
      <w:rFonts w:ascii="Times New Roman" w:hAnsi="Times New Roman" w:cs="Times New Roman"/>
      <w:color w:val="000000"/>
      <w:sz w:val="24"/>
      <w:szCs w:val="24"/>
    </w:rPr>
  </w:style>
  <w:style w:type="character" w:styleId="1242" w:customStyle="1">
    <w:name w:val="Заголовок 1 Знак"/>
    <w:basedOn w:val="1230"/>
    <w:link w:val="1225"/>
    <w:uiPriority w:val="9"/>
    <w:rPr>
      <w:rFonts w:asciiTheme="majorHAnsi" w:hAnsiTheme="majorHAnsi" w:eastAsiaTheme="majorEastAsia" w:cstheme="majorBidi"/>
      <w:color w:val="2e74b5" w:themeColor="accent1" w:themeShade="BF"/>
      <w:sz w:val="32"/>
      <w:szCs w:val="32"/>
    </w:rPr>
  </w:style>
  <w:style w:type="character" w:styleId="1243" w:customStyle="1">
    <w:name w:val="Заголовок 2 Знак"/>
    <w:basedOn w:val="1230"/>
    <w:link w:val="1226"/>
    <w:rPr>
      <w:rFonts w:asciiTheme="majorHAnsi" w:hAnsiTheme="majorHAnsi" w:eastAsiaTheme="majorEastAsia" w:cstheme="majorBidi"/>
      <w:color w:val="2e74b5" w:themeColor="accent1" w:themeShade="BF"/>
      <w:sz w:val="26"/>
      <w:szCs w:val="26"/>
    </w:rPr>
  </w:style>
  <w:style w:type="character" w:styleId="1244">
    <w:name w:val="annotation reference"/>
    <w:basedOn w:val="1230"/>
    <w:uiPriority w:val="99"/>
    <w:semiHidden/>
    <w:unhideWhenUsed/>
    <w:rPr>
      <w:sz w:val="16"/>
      <w:szCs w:val="16"/>
    </w:rPr>
  </w:style>
  <w:style w:type="paragraph" w:styleId="1245">
    <w:name w:val="annotation text"/>
    <w:basedOn w:val="1224"/>
    <w:link w:val="1246"/>
    <w:uiPriority w:val="99"/>
    <w:semiHidden/>
    <w:unhideWhenUsed/>
    <w:pPr>
      <w:spacing w:line="240" w:lineRule="auto"/>
    </w:pPr>
    <w:rPr>
      <w:sz w:val="20"/>
      <w:szCs w:val="20"/>
    </w:rPr>
  </w:style>
  <w:style w:type="character" w:styleId="1246" w:customStyle="1">
    <w:name w:val="Текст примечания Знак"/>
    <w:basedOn w:val="1230"/>
    <w:link w:val="1245"/>
    <w:uiPriority w:val="99"/>
    <w:semiHidden/>
    <w:rPr>
      <w:sz w:val="20"/>
      <w:szCs w:val="20"/>
    </w:rPr>
  </w:style>
  <w:style w:type="paragraph" w:styleId="1247">
    <w:name w:val="annotation subject"/>
    <w:basedOn w:val="1245"/>
    <w:next w:val="1245"/>
    <w:link w:val="1248"/>
    <w:uiPriority w:val="99"/>
    <w:semiHidden/>
    <w:unhideWhenUsed/>
    <w:rPr>
      <w:b/>
      <w:bCs/>
    </w:rPr>
  </w:style>
  <w:style w:type="character" w:styleId="1248" w:customStyle="1">
    <w:name w:val="Тема примечания Знак"/>
    <w:basedOn w:val="1246"/>
    <w:link w:val="1247"/>
    <w:uiPriority w:val="99"/>
    <w:semiHidden/>
    <w:rPr>
      <w:b/>
      <w:bCs/>
      <w:sz w:val="20"/>
      <w:szCs w:val="20"/>
    </w:rPr>
  </w:style>
  <w:style w:type="paragraph" w:styleId="1249">
    <w:name w:val="Balloon Text"/>
    <w:basedOn w:val="1224"/>
    <w:link w:val="1250"/>
    <w:uiPriority w:val="99"/>
    <w:semiHidden/>
    <w:unhideWhenUsed/>
    <w:pPr>
      <w:spacing w:after="0" w:line="240" w:lineRule="auto"/>
    </w:pPr>
    <w:rPr>
      <w:rFonts w:ascii="Segoe UI" w:hAnsi="Segoe UI" w:cs="Segoe UI"/>
      <w:sz w:val="18"/>
      <w:szCs w:val="18"/>
    </w:rPr>
  </w:style>
  <w:style w:type="character" w:styleId="1250" w:customStyle="1">
    <w:name w:val="Текст выноски Знак"/>
    <w:basedOn w:val="1230"/>
    <w:link w:val="1249"/>
    <w:uiPriority w:val="99"/>
    <w:semiHidden/>
    <w:rPr>
      <w:rFonts w:ascii="Segoe UI" w:hAnsi="Segoe UI" w:cs="Segoe UI"/>
      <w:sz w:val="18"/>
      <w:szCs w:val="18"/>
    </w:rPr>
  </w:style>
  <w:style w:type="paragraph" w:styleId="1251" w:customStyle="1">
    <w:name w:val="Body copy"/>
    <w:link w:val="1252"/>
    <w:pPr>
      <w:spacing w:after="240" w:line="280" w:lineRule="exact"/>
    </w:pPr>
    <w:rPr>
      <w:rFonts w:ascii="Times New Roman" w:hAnsi="Times New Roman" w:eastAsia="Times New Roman" w:cs="Times New Roman"/>
      <w:color w:val="000000"/>
      <w:sz w:val="20"/>
      <w:szCs w:val="18"/>
      <w:lang w:val="ru-RU" w:eastAsia="ru-RU" w:bidi="ru-RU"/>
    </w:rPr>
  </w:style>
  <w:style w:type="character" w:styleId="1252" w:customStyle="1">
    <w:name w:val="Body copy Char"/>
    <w:basedOn w:val="1230"/>
    <w:link w:val="1251"/>
    <w:rPr>
      <w:rFonts w:ascii="Times New Roman" w:hAnsi="Times New Roman" w:eastAsia="Times New Roman" w:cs="Times New Roman"/>
      <w:color w:val="000000"/>
      <w:sz w:val="20"/>
      <w:szCs w:val="18"/>
      <w:lang w:val="ru-RU" w:eastAsia="ru-RU" w:bidi="ru-RU"/>
    </w:rPr>
  </w:style>
  <w:style w:type="table" w:styleId="1253">
    <w:name w:val="Table Grid"/>
    <w:basedOn w:val="1231"/>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254">
    <w:name w:val="endnote text"/>
    <w:basedOn w:val="1224"/>
    <w:link w:val="1255"/>
    <w:uiPriority w:val="99"/>
    <w:semiHidden/>
    <w:unhideWhenUsed/>
    <w:pPr>
      <w:spacing w:after="0" w:line="240" w:lineRule="auto"/>
    </w:pPr>
    <w:rPr>
      <w:sz w:val="20"/>
      <w:szCs w:val="20"/>
    </w:rPr>
  </w:style>
  <w:style w:type="character" w:styleId="1255" w:customStyle="1">
    <w:name w:val="Текст концевой сноски Знак"/>
    <w:basedOn w:val="1230"/>
    <w:link w:val="1254"/>
    <w:uiPriority w:val="99"/>
    <w:semiHidden/>
    <w:rPr>
      <w:sz w:val="20"/>
      <w:szCs w:val="20"/>
    </w:rPr>
  </w:style>
  <w:style w:type="paragraph" w:styleId="1256" w:customStyle="1">
    <w:name w:val="Table Paragraph"/>
    <w:basedOn w:val="1224"/>
    <w:uiPriority w:val="1"/>
    <w:qFormat/>
    <w:pPr>
      <w:spacing w:after="0" w:line="240" w:lineRule="auto"/>
      <w:widowControl w:val="off"/>
    </w:pPr>
  </w:style>
  <w:style w:type="paragraph" w:styleId="1257" w:customStyle="1">
    <w:name w:val="Bullet copy with para space"/>
    <w:basedOn w:val="1224"/>
    <w:pPr>
      <w:numPr>
        <w:ilvl w:val="0"/>
        <w:numId w:val="3"/>
      </w:numPr>
      <w:spacing w:after="240" w:line="280" w:lineRule="exact"/>
    </w:pPr>
    <w:rPr>
      <w:rFonts w:ascii="Times New Roman" w:hAnsi="Times New Roman" w:eastAsia="Times New Roman" w:cs="Times New Roman"/>
      <w:sz w:val="20"/>
      <w:szCs w:val="18"/>
      <w:lang w:val="ru-RU" w:eastAsia="ru-RU" w:bidi="ru-RU"/>
    </w:rPr>
  </w:style>
  <w:style w:type="paragraph" w:styleId="1258" w:customStyle="1">
    <w:name w:val="Bullet copy"/>
    <w:basedOn w:val="1257"/>
    <w:pPr>
      <w:spacing w:after="60"/>
    </w:pPr>
  </w:style>
  <w:style w:type="paragraph" w:styleId="1259">
    <w:name w:val="Body Text"/>
    <w:basedOn w:val="1224"/>
    <w:link w:val="1260"/>
    <w:uiPriority w:val="99"/>
    <w:qFormat/>
    <w:pPr>
      <w:jc w:val="both"/>
      <w:spacing w:after="120" w:line="240" w:lineRule="auto"/>
    </w:pPr>
    <w:rPr>
      <w:rFonts w:ascii="Arial" w:hAnsi="Arial" w:eastAsia="Times New Roman" w:cs="Times New Roman"/>
      <w:sz w:val="20"/>
      <w:szCs w:val="24"/>
      <w:lang w:val="ru-RU" w:eastAsia="ru-RU"/>
    </w:rPr>
  </w:style>
  <w:style w:type="character" w:styleId="1260" w:customStyle="1">
    <w:name w:val="Основной текст Знак"/>
    <w:basedOn w:val="1230"/>
    <w:link w:val="1259"/>
    <w:uiPriority w:val="99"/>
    <w:qFormat/>
    <w:rPr>
      <w:rFonts w:ascii="Arial" w:hAnsi="Arial" w:eastAsia="Times New Roman" w:cs="Times New Roman"/>
      <w:sz w:val="20"/>
      <w:szCs w:val="24"/>
      <w:lang w:val="ru-RU" w:eastAsia="ru-RU"/>
    </w:rPr>
  </w:style>
  <w:style w:type="paragraph" w:styleId="1261">
    <w:name w:val="Revision"/>
    <w:hidden/>
    <w:uiPriority w:val="99"/>
    <w:semiHidden/>
    <w:pPr>
      <w:spacing w:after="0" w:line="240" w:lineRule="auto"/>
    </w:pPr>
  </w:style>
  <w:style w:type="paragraph" w:styleId="1262">
    <w:name w:val="No Spacing"/>
    <w:uiPriority w:val="1"/>
    <w:qFormat/>
    <w:pPr>
      <w:spacing w:after="0" w:line="240" w:lineRule="auto"/>
    </w:pPr>
  </w:style>
  <w:style w:type="paragraph" w:styleId="1263">
    <w:name w:val="TOC Heading"/>
    <w:basedOn w:val="1225"/>
    <w:next w:val="1224"/>
    <w:uiPriority w:val="39"/>
    <w:unhideWhenUsed/>
    <w:qFormat/>
    <w:pPr>
      <w:outlineLvl w:val="9"/>
    </w:pPr>
  </w:style>
  <w:style w:type="paragraph" w:styleId="1264">
    <w:name w:val="toc 1"/>
    <w:basedOn w:val="1224"/>
    <w:next w:val="1224"/>
    <w:uiPriority w:val="39"/>
    <w:unhideWhenUsed/>
    <w:pPr>
      <w:ind w:right="18"/>
      <w:spacing w:after="240" w:line="240" w:lineRule="auto"/>
      <w:tabs>
        <w:tab w:val="left" w:pos="450" w:leader="none"/>
        <w:tab w:val="right" w:pos="10430" w:leader="dot"/>
      </w:tabs>
    </w:pPr>
  </w:style>
  <w:style w:type="paragraph" w:styleId="1265">
    <w:name w:val="toc 2"/>
    <w:basedOn w:val="1224"/>
    <w:next w:val="1224"/>
    <w:uiPriority w:val="39"/>
    <w:unhideWhenUsed/>
    <w:pPr>
      <w:ind w:left="220"/>
      <w:spacing w:after="100"/>
      <w:tabs>
        <w:tab w:val="left" w:pos="1080" w:leader="none"/>
        <w:tab w:val="right" w:pos="10430" w:leader="dot"/>
      </w:tabs>
    </w:pPr>
  </w:style>
  <w:style w:type="character" w:styleId="1266">
    <w:name w:val="Hyperlink"/>
    <w:basedOn w:val="1230"/>
    <w:uiPriority w:val="99"/>
    <w:unhideWhenUsed/>
    <w:rPr>
      <w:color w:val="0563c1" w:themeColor="hyperlink"/>
      <w:u w:val="single"/>
    </w:rPr>
  </w:style>
  <w:style w:type="paragraph" w:styleId="1267" w:customStyle="1">
    <w:name w:val="ABC - paragrah in Notes"/>
    <w:link w:val="1268"/>
    <w:qFormat/>
    <w:pPr>
      <w:jc w:val="both"/>
      <w:spacing w:after="240" w:line="240" w:lineRule="auto"/>
    </w:pPr>
    <w:rPr>
      <w:rFonts w:ascii="Arial" w:hAnsi="Arial" w:eastAsia="Times New Roman" w:cs="Times New Roman"/>
      <w:sz w:val="18"/>
      <w:szCs w:val="20"/>
      <w:lang w:val="ru-RU" w:eastAsia="ru-RU" w:bidi="ru-RU"/>
    </w:rPr>
  </w:style>
  <w:style w:type="character" w:styleId="1268" w:customStyle="1">
    <w:name w:val="ABC - paragrah in Notes Char"/>
    <w:basedOn w:val="1230"/>
    <w:link w:val="1267"/>
    <w:rPr>
      <w:rFonts w:ascii="Arial" w:hAnsi="Arial" w:eastAsia="Times New Roman" w:cs="Times New Roman"/>
      <w:sz w:val="18"/>
      <w:szCs w:val="20"/>
      <w:lang w:val="ru-RU" w:eastAsia="ru-RU" w:bidi="ru-RU"/>
    </w:rPr>
  </w:style>
  <w:style w:type="paragraph" w:styleId="1269" w:customStyle="1">
    <w:name w:val="Name"/>
    <w:pPr>
      <w:jc w:val="both"/>
      <w:spacing w:after="0" w:line="240" w:lineRule="auto"/>
      <w:tabs>
        <w:tab w:val="left" w:pos="-845" w:leader="none"/>
        <w:tab w:val="left" w:pos="-737" w:leader="none"/>
        <w:tab w:val="left" w:pos="0" w:leader="none"/>
        <w:tab w:val="left" w:pos="595" w:leader="none"/>
        <w:tab w:val="left" w:pos="1190" w:leader="none"/>
        <w:tab w:val="left" w:pos="1786" w:leader="none"/>
        <w:tab w:val="left" w:pos="2381" w:leader="none"/>
        <w:tab w:val="left" w:pos="2976" w:leader="none"/>
        <w:tab w:val="left" w:pos="3571" w:leader="none"/>
        <w:tab w:val="left" w:pos="4166" w:leader="none"/>
        <w:tab w:val="left" w:pos="4762" w:leader="none"/>
        <w:tab w:val="left" w:pos="5357" w:leader="none"/>
        <w:tab w:val="left" w:pos="5952" w:leader="none"/>
        <w:tab w:val="left" w:pos="6547" w:leader="none"/>
        <w:tab w:val="left" w:pos="7142" w:leader="none"/>
        <w:tab w:val="left" w:pos="7738" w:leader="none"/>
        <w:tab w:val="left" w:pos="8333" w:leader="none"/>
      </w:tabs>
    </w:pPr>
    <w:rPr>
      <w:rFonts w:ascii="Arial" w:hAnsi="Arial" w:eastAsia="Times New Roman" w:cs="Times New Roman"/>
      <w:b/>
      <w:smallCaps/>
      <w:spacing w:val="-2"/>
      <w:sz w:val="20"/>
      <w:szCs w:val="20"/>
      <w:lang w:val="en-GB"/>
    </w:rPr>
  </w:style>
  <w:style w:type="character" w:styleId="1270" w:customStyle="1">
    <w:name w:val="Основной текст_"/>
    <w:basedOn w:val="1230"/>
    <w:link w:val="1271"/>
    <w:rPr>
      <w:rFonts w:ascii="Arial" w:hAnsi="Arial" w:eastAsia="Arial" w:cs="Arial"/>
    </w:rPr>
  </w:style>
  <w:style w:type="paragraph" w:styleId="1271" w:customStyle="1">
    <w:name w:val="Основной текст1"/>
    <w:basedOn w:val="1224"/>
    <w:link w:val="1270"/>
    <w:pPr>
      <w:spacing w:after="220" w:line="240" w:lineRule="auto"/>
      <w:widowControl w:val="off"/>
    </w:pPr>
    <w:rPr>
      <w:rFonts w:ascii="Arial" w:hAnsi="Arial" w:eastAsia="Arial" w:cs="Arial"/>
    </w:rPr>
  </w:style>
  <w:style w:type="paragraph" w:styleId="1272">
    <w:name w:val="Normal (Web)"/>
    <w:basedOn w:val="1224"/>
    <w:uiPriority w:val="99"/>
    <w:unhideWhenUsed/>
    <w:qFormat/>
    <w:pPr>
      <w:spacing w:before="100" w:beforeAutospacing="1" w:after="100" w:afterAutospacing="1" w:line="240" w:lineRule="auto"/>
    </w:pPr>
    <w:rPr>
      <w:rFonts w:ascii="Times New Roman" w:hAnsi="Times New Roman" w:eastAsia="Times New Roman" w:cs="Times New Roman"/>
      <w:sz w:val="24"/>
      <w:szCs w:val="24"/>
    </w:rPr>
  </w:style>
  <w:style w:type="paragraph" w:styleId="1273">
    <w:name w:val="Body Text 2"/>
    <w:basedOn w:val="1224"/>
    <w:link w:val="1274"/>
    <w:uiPriority w:val="99"/>
    <w:semiHidden/>
    <w:unhideWhenUsed/>
    <w:pPr>
      <w:spacing w:after="120" w:line="480" w:lineRule="auto"/>
    </w:pPr>
  </w:style>
  <w:style w:type="character" w:styleId="1274" w:customStyle="1">
    <w:name w:val="Основной текст 2 Знак"/>
    <w:basedOn w:val="1230"/>
    <w:link w:val="1273"/>
    <w:uiPriority w:val="99"/>
    <w:semiHidden/>
  </w:style>
  <w:style w:type="character" w:styleId="1275" w:customStyle="1">
    <w:name w:val="Заголовок 3 Знак"/>
    <w:basedOn w:val="1230"/>
    <w:link w:val="1227"/>
    <w:uiPriority w:val="9"/>
    <w:semiHidden/>
    <w:rPr>
      <w:rFonts w:asciiTheme="majorHAnsi" w:hAnsiTheme="majorHAnsi" w:eastAsiaTheme="majorEastAsia" w:cstheme="majorBidi"/>
      <w:color w:val="1f4d78" w:themeColor="accent1" w:themeShade="7F"/>
      <w:sz w:val="24"/>
      <w:szCs w:val="24"/>
    </w:rPr>
  </w:style>
  <w:style w:type="character" w:styleId="1276" w:customStyle="1">
    <w:name w:val="Font Style195"/>
    <w:uiPriority w:val="99"/>
    <w:rPr>
      <w:rFonts w:ascii="Trebuchet MS" w:hAnsi="Trebuchet MS" w:cs="Trebuchet MS"/>
      <w:sz w:val="18"/>
      <w:szCs w:val="18"/>
    </w:rPr>
  </w:style>
  <w:style w:type="character" w:styleId="1277" w:customStyle="1">
    <w:name w:val="Font Style194"/>
    <w:uiPriority w:val="99"/>
    <w:rPr>
      <w:rFonts w:ascii="Trebuchet MS" w:hAnsi="Trebuchet MS" w:cs="Trebuchet MS"/>
      <w:i/>
      <w:iCs/>
      <w:sz w:val="18"/>
      <w:szCs w:val="18"/>
    </w:rPr>
  </w:style>
  <w:style w:type="character" w:styleId="1278" w:customStyle="1">
    <w:name w:val="Font Style192"/>
    <w:uiPriority w:val="99"/>
    <w:rPr>
      <w:rFonts w:ascii="Trebuchet MS" w:hAnsi="Trebuchet MS" w:cs="Trebuchet MS"/>
      <w:b/>
      <w:bCs/>
      <w:i/>
      <w:iCs/>
      <w:sz w:val="18"/>
      <w:szCs w:val="18"/>
    </w:rPr>
  </w:style>
  <w:style w:type="character" w:styleId="1279" w:customStyle="1">
    <w:name w:val="Заголовок 4 Знак"/>
    <w:basedOn w:val="1230"/>
    <w:link w:val="1228"/>
    <w:rPr>
      <w:rFonts w:ascii="Times New Roman" w:hAnsi="Times New Roman" w:eastAsia="Times New Roman" w:cs="Times New Roman"/>
      <w:bCs/>
      <w:iCs/>
      <w:sz w:val="24"/>
      <w:szCs w:val="20"/>
      <w:lang w:eastAsia="ru-RU"/>
    </w:rPr>
  </w:style>
  <w:style w:type="character" w:styleId="1280" w:customStyle="1">
    <w:name w:val="Заголовок 5 Знак"/>
    <w:basedOn w:val="1230"/>
    <w:link w:val="1229"/>
    <w:uiPriority w:val="9"/>
    <w:semiHidden/>
    <w:rPr>
      <w:rFonts w:asciiTheme="majorHAnsi" w:hAnsiTheme="majorHAnsi" w:eastAsiaTheme="majorEastAsia" w:cstheme="majorBidi"/>
      <w:color w:val="2e74b5" w:themeColor="accent1" w:themeShade="BF"/>
    </w:rPr>
  </w:style>
  <w:style w:type="table" w:styleId="1281" w:customStyle="1">
    <w:name w:val="Table Normal_0"/>
    <w:uiPriority w:val="2"/>
    <w:semiHidden/>
    <w:unhideWhenUsed/>
    <w:qFormat/>
    <w:pPr>
      <w:spacing w:after="0" w:line="240" w:lineRule="auto"/>
    </w:pPr>
    <w:rPr>
      <w:sz w:val="20"/>
      <w:szCs w:val="20"/>
      <w:lang w:val="ru-RU" w:eastAsia="ru-RU"/>
    </w:rPr>
    <w:tblPr>
      <w:tblCellMar>
        <w:left w:w="0" w:type="dxa"/>
        <w:top w:w="0" w:type="dxa"/>
        <w:right w:w="0" w:type="dxa"/>
        <w:bottom w:w="0" w:type="dxa"/>
      </w:tblCellMar>
    </w:tblPr>
  </w:style>
  <w:style w:type="paragraph" w:styleId="1282">
    <w:name w:val="toc 9"/>
    <w:basedOn w:val="1224"/>
    <w:next w:val="1224"/>
    <w:uiPriority w:val="39"/>
    <w:unhideWhenUsed/>
    <w:pPr>
      <w:ind w:left="1760"/>
      <w:spacing w:after="100"/>
    </w:pPr>
  </w:style>
  <w:style w:type="paragraph" w:styleId="1283" w:customStyle="1">
    <w:name w:val="indent00"/>
    <w:basedOn w:val="1224"/>
    <w:pPr>
      <w:spacing w:before="100" w:beforeAutospacing="1" w:after="100" w:afterAutospacing="1" w:line="240" w:lineRule="auto"/>
    </w:pPr>
    <w:rPr>
      <w:rFonts w:ascii="Times New Roman" w:hAnsi="Times New Roman" w:eastAsia="Times New Roman" w:cs="Times New Roman"/>
      <w:sz w:val="24"/>
      <w:szCs w:val="24"/>
      <w:lang w:val="en-GB" w:eastAsia="en-GB"/>
    </w:rPr>
  </w:style>
  <w:style w:type="character" w:styleId="1284">
    <w:name w:val="Emphasis"/>
    <w:basedOn w:val="1230"/>
    <w:uiPriority w:val="20"/>
    <w:qFormat/>
    <w:rPr>
      <w:i/>
      <w:iCs/>
    </w:rPr>
  </w:style>
  <w:style w:type="paragraph" w:styleId="1285">
    <w:name w:val="toc 3"/>
    <w:basedOn w:val="1224"/>
    <w:next w:val="1224"/>
    <w:uiPriority w:val="39"/>
    <w:unhideWhenUsed/>
    <w:pPr>
      <w:ind w:left="440"/>
      <w:spacing w:after="100"/>
    </w:pPr>
    <w:rPr>
      <w:rFonts w:eastAsiaTheme="minorEastAsia"/>
      <w:lang w:val="ru-RU" w:eastAsia="ru-RU"/>
      <w14:ligatures w14:val="standardContextual"/>
    </w:rPr>
  </w:style>
  <w:style w:type="paragraph" w:styleId="1286">
    <w:name w:val="toc 4"/>
    <w:basedOn w:val="1224"/>
    <w:next w:val="1224"/>
    <w:uiPriority w:val="39"/>
    <w:unhideWhenUsed/>
    <w:pPr>
      <w:ind w:left="660"/>
      <w:spacing w:after="100"/>
    </w:pPr>
    <w:rPr>
      <w:rFonts w:eastAsiaTheme="minorEastAsia"/>
      <w:lang w:val="ru-RU" w:eastAsia="ru-RU"/>
      <w14:ligatures w14:val="standardContextual"/>
    </w:rPr>
  </w:style>
  <w:style w:type="paragraph" w:styleId="1287">
    <w:name w:val="toc 5"/>
    <w:basedOn w:val="1224"/>
    <w:next w:val="1224"/>
    <w:uiPriority w:val="39"/>
    <w:unhideWhenUsed/>
    <w:pPr>
      <w:ind w:left="880"/>
      <w:spacing w:after="100"/>
    </w:pPr>
    <w:rPr>
      <w:rFonts w:eastAsiaTheme="minorEastAsia"/>
      <w:lang w:val="ru-RU" w:eastAsia="ru-RU"/>
      <w14:ligatures w14:val="standardContextual"/>
    </w:rPr>
  </w:style>
  <w:style w:type="paragraph" w:styleId="1288">
    <w:name w:val="toc 6"/>
    <w:basedOn w:val="1224"/>
    <w:next w:val="1224"/>
    <w:uiPriority w:val="39"/>
    <w:unhideWhenUsed/>
    <w:pPr>
      <w:ind w:left="1100"/>
      <w:spacing w:after="100"/>
    </w:pPr>
    <w:rPr>
      <w:rFonts w:eastAsiaTheme="minorEastAsia"/>
      <w:lang w:val="ru-RU" w:eastAsia="ru-RU"/>
      <w14:ligatures w14:val="standardContextual"/>
    </w:rPr>
  </w:style>
  <w:style w:type="paragraph" w:styleId="1289">
    <w:name w:val="toc 7"/>
    <w:basedOn w:val="1224"/>
    <w:next w:val="1224"/>
    <w:uiPriority w:val="39"/>
    <w:unhideWhenUsed/>
    <w:pPr>
      <w:ind w:left="1320"/>
      <w:spacing w:after="100"/>
    </w:pPr>
    <w:rPr>
      <w:rFonts w:eastAsiaTheme="minorEastAsia"/>
      <w:lang w:val="ru-RU" w:eastAsia="ru-RU"/>
      <w14:ligatures w14:val="standardContextual"/>
    </w:rPr>
  </w:style>
  <w:style w:type="paragraph" w:styleId="1290">
    <w:name w:val="toc 8"/>
    <w:basedOn w:val="1224"/>
    <w:next w:val="1224"/>
    <w:uiPriority w:val="39"/>
    <w:unhideWhenUsed/>
    <w:pPr>
      <w:ind w:left="1540"/>
      <w:spacing w:after="100"/>
    </w:pPr>
    <w:rPr>
      <w:rFonts w:eastAsiaTheme="minorEastAsia"/>
      <w:lang w:val="ru-RU" w:eastAsia="ru-RU"/>
      <w14:ligatures w14:val="standardContextual"/>
    </w:rPr>
  </w:style>
  <w:style w:type="character" w:styleId="1291" w:customStyle="1">
    <w:name w:val="Unresolved Mention"/>
    <w:basedOn w:val="1230"/>
    <w:uiPriority w:val="99"/>
    <w:semiHidden/>
    <w:unhideWhenUsed/>
    <w:rPr>
      <w:color w:val="605e5c"/>
      <w:shd w:val="clear" w:color="auto" w:fill="e1dfdd"/>
    </w:rPr>
  </w:style>
  <w:style w:type="table" w:styleId="1292" w:customStyle="1">
    <w:name w:val="Сетка таблицы1"/>
    <w:basedOn w:val="1231"/>
    <w:next w:val="1253"/>
    <w:uiPriority w:val="39"/>
    <w:pPr>
      <w:spacing w:after="0" w:line="240" w:lineRule="auto"/>
    </w:pPr>
    <w:rPr>
      <w:lang w:val="ru-RU"/>
      <w14:ligatures w14:val="standardContextual"/>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header" Target="header8.xml" /><Relationship Id="rId17" Type="http://schemas.openxmlformats.org/officeDocument/2006/relationships/header" Target="header9.xml" /><Relationship Id="rId18" Type="http://schemas.openxmlformats.org/officeDocument/2006/relationships/header" Target="header10.xml" /><Relationship Id="rId19" Type="http://schemas.openxmlformats.org/officeDocument/2006/relationships/header" Target="header11.xml" /><Relationship Id="rId20" Type="http://schemas.openxmlformats.org/officeDocument/2006/relationships/header" Target="header12.xml" /><Relationship Id="rId21" Type="http://schemas.openxmlformats.org/officeDocument/2006/relationships/header" Target="header13.xml" /><Relationship Id="rId22" Type="http://schemas.openxmlformats.org/officeDocument/2006/relationships/header" Target="header14.xml" /><Relationship Id="rId23" Type="http://schemas.openxmlformats.org/officeDocument/2006/relationships/footer" Target="footer1.xml" /><Relationship Id="rId24" Type="http://schemas.openxmlformats.org/officeDocument/2006/relationships/footer" Target="footer2.xml" /><Relationship Id="rId25" Type="http://schemas.openxmlformats.org/officeDocument/2006/relationships/footer" Target="footer3.xml" /><Relationship Id="rId26" Type="http://schemas.openxmlformats.org/officeDocument/2006/relationships/footer" Target="footer4.xml" /><Relationship Id="rId27" Type="http://schemas.openxmlformats.org/officeDocument/2006/relationships/footer" Target="footer5.xml" /><Relationship Id="rId28" Type="http://schemas.openxmlformats.org/officeDocument/2006/relationships/footer" Target="footer6.xml" /><Relationship Id="rId29" Type="http://schemas.openxmlformats.org/officeDocument/2006/relationships/footer" Target="footer7.xml" /><Relationship Id="rId30" Type="http://schemas.openxmlformats.org/officeDocument/2006/relationships/footer" Target="footer8.xml" /><Relationship Id="rId31" Type="http://schemas.openxmlformats.org/officeDocument/2006/relationships/footer" Target="footer9.xml" /><Relationship Id="rId32" Type="http://schemas.openxmlformats.org/officeDocument/2006/relationships/footer" Target="footer10.xml" /><Relationship Id="rId33" Type="http://schemas.openxmlformats.org/officeDocument/2006/relationships/footer" Target="footer11.xml" /><Relationship Id="rId34"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er4.xml.rels><?xml version="1.0" encoding="UTF-8" standalone="yes"?><Relationships xmlns="http://schemas.openxmlformats.org/package/2006/relationships"></Relationships>
</file>

<file path=word/_rels/footer5.xml.rels><?xml version="1.0" encoding="UTF-8" standalone="yes"?><Relationships xmlns="http://schemas.openxmlformats.org/package/2006/relationships"></Relationships>
</file>

<file path=word/_rels/footer6.xml.rels><?xml version="1.0" encoding="UTF-8" standalone="yes"?><Relationships xmlns="http://schemas.openxmlformats.org/package/2006/relationships"></Relationships>
</file>

<file path=word/_rels/footer7.xml.rels><?xml version="1.0" encoding="UTF-8" standalone="yes"?><Relationships xmlns="http://schemas.openxmlformats.org/package/2006/relationships"></Relationships>
</file>

<file path=word/_rels/footer8.xml.rels><?xml version="1.0" encoding="UTF-8" standalone="yes"?><Relationships xmlns="http://schemas.openxmlformats.org/package/2006/relationships"></Relationships>
</file>

<file path=word/_rels/footer9.xml.rels><?xml version="1.0" encoding="UTF-8" standalone="yes"?><Relationships xmlns="http://schemas.openxmlformats.org/package/2006/relationships"></Relationships>
</file>

<file path=word/_rels/footer10.xml.rels><?xml version="1.0" encoding="UTF-8" standalone="yes"?><Relationships xmlns="http://schemas.openxmlformats.org/package/2006/relationships"></Relationships>
</file>

<file path=word/_rels/footer1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_rels/header4.xml.rels><?xml version="1.0" encoding="UTF-8" standalone="yes"?><Relationships xmlns="http://schemas.openxmlformats.org/package/2006/relationships"></Relationships>
</file>

<file path=word/_rels/header5.xml.rels><?xml version="1.0" encoding="UTF-8" standalone="yes"?><Relationships xmlns="http://schemas.openxmlformats.org/package/2006/relationships"></Relationships>
</file>

<file path=word/_rels/header6.xml.rels><?xml version="1.0" encoding="UTF-8" standalone="yes"?><Relationships xmlns="http://schemas.openxmlformats.org/package/2006/relationships"></Relationships>
</file>

<file path=word/_rels/header7.xml.rels><?xml version="1.0" encoding="UTF-8" standalone="yes"?><Relationships xmlns="http://schemas.openxmlformats.org/package/2006/relationships"></Relationships>
</file>

<file path=word/_rels/header8.xml.rels><?xml version="1.0" encoding="UTF-8" standalone="yes"?><Relationships xmlns="http://schemas.openxmlformats.org/package/2006/relationships"></Relationships>
</file>

<file path=word/_rels/header9.xml.rels><?xml version="1.0" encoding="UTF-8" standalone="yes"?><Relationships xmlns="http://schemas.openxmlformats.org/package/2006/relationships"></Relationships>
</file>

<file path=word/_rels/header10.xml.rels><?xml version="1.0" encoding="UTF-8" standalone="yes"?><Relationships xmlns="http://schemas.openxmlformats.org/package/2006/relationships"></Relationships>
</file>

<file path=word/_rels/header11.xml.rels><?xml version="1.0" encoding="UTF-8" standalone="yes"?><Relationships xmlns="http://schemas.openxmlformats.org/package/2006/relationships"></Relationships>
</file>

<file path=word/_rels/header12.xml.rels><?xml version="1.0" encoding="UTF-8" standalone="yes"?><Relationships xmlns="http://schemas.openxmlformats.org/package/2006/relationships"></Relationships>
</file>

<file path=word/_rels/header13.xml.rels><?xml version="1.0" encoding="UTF-8" standalone="yes"?><Relationships xmlns="http://schemas.openxmlformats.org/package/2006/relationships"></Relationships>
</file>

<file path=word/_rels/header14.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91E1A-D148-4A23-AEC7-33439B5DB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r7-office/2025.1.1.749</Application>
  <Company>Ernst &amp; Young</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Y Sidorova</dc:creator>
  <cp:lastModifiedBy>Мусанова Алия Алькеновна</cp:lastModifiedBy>
  <cp:revision>3</cp:revision>
  <dcterms:created xsi:type="dcterms:W3CDTF">2025-06-11T16:58:00Z</dcterms:created>
  <dcterms:modified xsi:type="dcterms:W3CDTF">2025-06-16T09:17:24Z</dcterms:modified>
</cp:coreProperties>
</file>